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Borders>
          <w:insideH w:val="nil"/>
          <w:insideV w:val="nil"/>
        </w:tblBorders>
        <w:tblLayout w:type="fixed"/>
        <w:tblLook w:val="0600" w:firstRow="0" w:lastRow="0" w:firstColumn="0" w:lastColumn="0" w:noHBand="1" w:noVBand="1"/>
      </w:tblPr>
      <w:tblGrid>
        <w:gridCol w:w="2350"/>
        <w:gridCol w:w="314"/>
        <w:gridCol w:w="3158"/>
        <w:gridCol w:w="778"/>
        <w:gridCol w:w="1901"/>
        <w:gridCol w:w="479"/>
        <w:gridCol w:w="20"/>
      </w:tblGrid>
      <w:tr w:rsidR="001F12D4" w:rsidRPr="004D6164" w:rsidTr="001F12D4">
        <w:trPr>
          <w:trHeight w:val="900"/>
        </w:trPr>
        <w:tc>
          <w:tcPr>
            <w:tcW w:w="2355" w:type="dxa"/>
            <w:tcMar>
              <w:top w:w="0" w:type="dxa"/>
              <w:left w:w="0" w:type="dxa"/>
              <w:bottom w:w="0" w:type="dxa"/>
              <w:right w:w="0" w:type="dxa"/>
            </w:tcMar>
            <w:vAlign w:val="bottom"/>
            <w:hideMark/>
          </w:tcPr>
          <w:p w:rsidR="001F12D4" w:rsidRPr="004D6164" w:rsidRDefault="005A4E26" w:rsidP="002C753A">
            <w:pPr>
              <w:spacing w:line="336" w:lineRule="auto"/>
              <w:jc w:val="both"/>
              <w:rPr>
                <w:b/>
                <w:color w:val="52525A"/>
                <w:sz w:val="18"/>
                <w:szCs w:val="18"/>
                <w:u w:val="single"/>
              </w:rPr>
            </w:pPr>
            <w:hyperlink r:id="rId7" w:history="1">
              <w:r w:rsidR="001F12D4" w:rsidRPr="004D6164">
                <w:rPr>
                  <w:rStyle w:val="Hyperlink"/>
                  <w:b/>
                  <w:color w:val="52525A"/>
                  <w:sz w:val="18"/>
                  <w:szCs w:val="18"/>
                  <w:u w:val="none"/>
                </w:rPr>
                <w:t xml:space="preserve"> </w:t>
              </w:r>
              <w:r w:rsidR="001F12D4" w:rsidRPr="004D6164">
                <w:rPr>
                  <w:rStyle w:val="Hyperlink"/>
                  <w:b/>
                  <w:color w:val="52525A"/>
                  <w:sz w:val="18"/>
                  <w:szCs w:val="18"/>
                </w:rPr>
                <w:t>Xem online</w:t>
              </w:r>
            </w:hyperlink>
          </w:p>
        </w:tc>
        <w:tc>
          <w:tcPr>
            <w:tcW w:w="315"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color w:val="050505"/>
                <w:sz w:val="18"/>
                <w:szCs w:val="18"/>
              </w:rPr>
              <w:t xml:space="preserve"> </w:t>
            </w:r>
          </w:p>
        </w:tc>
        <w:tc>
          <w:tcPr>
            <w:tcW w:w="3165" w:type="dxa"/>
            <w:tcMar>
              <w:top w:w="0" w:type="dxa"/>
              <w:left w:w="0" w:type="dxa"/>
              <w:bottom w:w="0" w:type="dxa"/>
              <w:right w:w="0" w:type="dxa"/>
            </w:tcMar>
            <w:vAlign w:val="bottom"/>
            <w:hideMark/>
          </w:tcPr>
          <w:p w:rsidR="001F12D4" w:rsidRPr="004D6164" w:rsidRDefault="001F12D4" w:rsidP="002C753A">
            <w:pPr>
              <w:spacing w:line="336" w:lineRule="auto"/>
              <w:jc w:val="both"/>
              <w:rPr>
                <w:color w:val="050505"/>
                <w:sz w:val="18"/>
                <w:szCs w:val="18"/>
              </w:rPr>
            </w:pPr>
            <w:r w:rsidRPr="004D6164">
              <w:rPr>
                <w:noProof/>
                <w:color w:val="050505"/>
                <w:sz w:val="18"/>
                <w:szCs w:val="18"/>
                <w:lang w:val="en-US"/>
              </w:rPr>
              <w:drawing>
                <wp:inline distT="0" distB="0" distL="0" distR="0" wp14:anchorId="27F158DA" wp14:editId="70EA5DC9">
                  <wp:extent cx="2009775" cy="60579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605790"/>
                          </a:xfrm>
                          <a:prstGeom prst="rect">
                            <a:avLst/>
                          </a:prstGeom>
                          <a:noFill/>
                          <a:ln>
                            <a:noFill/>
                          </a:ln>
                        </pic:spPr>
                      </pic:pic>
                    </a:graphicData>
                  </a:graphic>
                </wp:inline>
              </w:drawing>
            </w:r>
          </w:p>
        </w:tc>
        <w:tc>
          <w:tcPr>
            <w:tcW w:w="78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color w:val="050505"/>
                <w:sz w:val="18"/>
                <w:szCs w:val="18"/>
              </w:rPr>
              <w:t xml:space="preserve"> </w:t>
            </w:r>
          </w:p>
        </w:tc>
        <w:tc>
          <w:tcPr>
            <w:tcW w:w="1905" w:type="dxa"/>
            <w:tcMar>
              <w:top w:w="0" w:type="dxa"/>
              <w:left w:w="0" w:type="dxa"/>
              <w:bottom w:w="0" w:type="dxa"/>
              <w:right w:w="0" w:type="dxa"/>
            </w:tcMar>
            <w:vAlign w:val="bottom"/>
          </w:tcPr>
          <w:p w:rsidR="001F12D4" w:rsidRPr="004D6164" w:rsidRDefault="001F12D4" w:rsidP="002C753A">
            <w:pPr>
              <w:jc w:val="both"/>
              <w:rPr>
                <w:color w:val="050505"/>
                <w:sz w:val="18"/>
                <w:szCs w:val="18"/>
              </w:rPr>
            </w:pPr>
          </w:p>
          <w:tbl>
            <w:tblPr>
              <w:tblW w:w="1590" w:type="dxa"/>
              <w:tblBorders>
                <w:insideH w:val="nil"/>
                <w:insideV w:val="nil"/>
              </w:tblBorders>
              <w:tblLayout w:type="fixed"/>
              <w:tblLook w:val="0600" w:firstRow="0" w:lastRow="0" w:firstColumn="0" w:lastColumn="0" w:noHBand="1" w:noVBand="1"/>
            </w:tblPr>
            <w:tblGrid>
              <w:gridCol w:w="450"/>
              <w:gridCol w:w="120"/>
              <w:gridCol w:w="450"/>
              <w:gridCol w:w="120"/>
              <w:gridCol w:w="450"/>
            </w:tblGrid>
            <w:tr w:rsidR="001F12D4" w:rsidRPr="004D6164">
              <w:trPr>
                <w:trHeight w:val="450"/>
              </w:trPr>
              <w:tc>
                <w:tcPr>
                  <w:tcW w:w="45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noProof/>
                      <w:color w:val="050505"/>
                      <w:sz w:val="18"/>
                      <w:szCs w:val="18"/>
                      <w:lang w:val="en-US"/>
                    </w:rPr>
                    <w:drawing>
                      <wp:inline distT="0" distB="0" distL="0" distR="0" wp14:anchorId="6A1CE9DE" wp14:editId="7244E19B">
                        <wp:extent cx="28702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20" cy="276225"/>
                                </a:xfrm>
                                <a:prstGeom prst="rect">
                                  <a:avLst/>
                                </a:prstGeom>
                                <a:noFill/>
                                <a:ln>
                                  <a:noFill/>
                                </a:ln>
                              </pic:spPr>
                            </pic:pic>
                          </a:graphicData>
                        </a:graphic>
                      </wp:inline>
                    </w:drawing>
                  </w:r>
                </w:p>
              </w:tc>
              <w:tc>
                <w:tcPr>
                  <w:tcW w:w="12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color w:val="050505"/>
                      <w:sz w:val="18"/>
                      <w:szCs w:val="18"/>
                    </w:rPr>
                    <w:t xml:space="preserve"> </w:t>
                  </w:r>
                </w:p>
              </w:tc>
              <w:tc>
                <w:tcPr>
                  <w:tcW w:w="45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noProof/>
                      <w:color w:val="050505"/>
                      <w:sz w:val="18"/>
                      <w:szCs w:val="18"/>
                      <w:lang w:val="en-US"/>
                    </w:rPr>
                    <w:drawing>
                      <wp:inline distT="0" distB="0" distL="0" distR="0" wp14:anchorId="578FF018" wp14:editId="47FA9B11">
                        <wp:extent cx="28702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20" cy="276225"/>
                                </a:xfrm>
                                <a:prstGeom prst="rect">
                                  <a:avLst/>
                                </a:prstGeom>
                                <a:noFill/>
                                <a:ln>
                                  <a:noFill/>
                                </a:ln>
                              </pic:spPr>
                            </pic:pic>
                          </a:graphicData>
                        </a:graphic>
                      </wp:inline>
                    </w:drawing>
                  </w:r>
                </w:p>
              </w:tc>
              <w:tc>
                <w:tcPr>
                  <w:tcW w:w="12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color w:val="050505"/>
                      <w:sz w:val="18"/>
                      <w:szCs w:val="18"/>
                    </w:rPr>
                    <w:t xml:space="preserve"> </w:t>
                  </w:r>
                </w:p>
              </w:tc>
              <w:tc>
                <w:tcPr>
                  <w:tcW w:w="45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noProof/>
                      <w:color w:val="050505"/>
                      <w:sz w:val="18"/>
                      <w:szCs w:val="18"/>
                      <w:lang w:val="en-US"/>
                    </w:rPr>
                    <w:drawing>
                      <wp:inline distT="0" distB="0" distL="0" distR="0" wp14:anchorId="741BA68D" wp14:editId="63D16515">
                        <wp:extent cx="287020" cy="27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020" cy="276225"/>
                                </a:xfrm>
                                <a:prstGeom prst="rect">
                                  <a:avLst/>
                                </a:prstGeom>
                                <a:noFill/>
                                <a:ln>
                                  <a:noFill/>
                                </a:ln>
                              </pic:spPr>
                            </pic:pic>
                          </a:graphicData>
                        </a:graphic>
                      </wp:inline>
                    </w:drawing>
                  </w:r>
                </w:p>
              </w:tc>
            </w:tr>
          </w:tbl>
          <w:p w:rsidR="001F12D4" w:rsidRPr="004D6164" w:rsidRDefault="001F12D4" w:rsidP="002C753A">
            <w:pPr>
              <w:spacing w:line="336" w:lineRule="auto"/>
              <w:jc w:val="both"/>
              <w:rPr>
                <w:color w:val="050505"/>
                <w:sz w:val="18"/>
                <w:szCs w:val="18"/>
              </w:rPr>
            </w:pPr>
          </w:p>
        </w:tc>
        <w:tc>
          <w:tcPr>
            <w:tcW w:w="480" w:type="dxa"/>
            <w:tcMar>
              <w:top w:w="0" w:type="dxa"/>
              <w:left w:w="0" w:type="dxa"/>
              <w:bottom w:w="0" w:type="dxa"/>
              <w:right w:w="0" w:type="dxa"/>
            </w:tcMar>
            <w:hideMark/>
          </w:tcPr>
          <w:p w:rsidR="001F12D4" w:rsidRPr="004D6164" w:rsidRDefault="001F12D4" w:rsidP="002C753A">
            <w:pPr>
              <w:spacing w:line="336" w:lineRule="auto"/>
              <w:jc w:val="both"/>
              <w:rPr>
                <w:color w:val="050505"/>
                <w:sz w:val="18"/>
                <w:szCs w:val="18"/>
              </w:rPr>
            </w:pPr>
            <w:r w:rsidRPr="004D6164">
              <w:rPr>
                <w:color w:val="050505"/>
                <w:sz w:val="18"/>
                <w:szCs w:val="18"/>
              </w:rPr>
              <w:t xml:space="preserve"> </w:t>
            </w:r>
          </w:p>
        </w:tc>
        <w:tc>
          <w:tcPr>
            <w:tcW w:w="6" w:type="dxa"/>
            <w:tcMar>
              <w:top w:w="0" w:type="dxa"/>
              <w:left w:w="0" w:type="dxa"/>
              <w:bottom w:w="0" w:type="dxa"/>
              <w:right w:w="0" w:type="dxa"/>
            </w:tcMar>
          </w:tcPr>
          <w:p w:rsidR="001F12D4" w:rsidRPr="004D6164" w:rsidRDefault="001F12D4" w:rsidP="002C753A">
            <w:pPr>
              <w:spacing w:line="336" w:lineRule="auto"/>
              <w:jc w:val="both"/>
              <w:rPr>
                <w:color w:val="050505"/>
                <w:sz w:val="18"/>
                <w:szCs w:val="18"/>
              </w:rPr>
            </w:pPr>
          </w:p>
        </w:tc>
      </w:tr>
      <w:tr w:rsidR="001F12D4" w:rsidRPr="004D6164" w:rsidTr="001F12D4">
        <w:trPr>
          <w:trHeight w:val="150"/>
        </w:trPr>
        <w:tc>
          <w:tcPr>
            <w:tcW w:w="9001" w:type="dxa"/>
            <w:gridSpan w:val="7"/>
            <w:tcMar>
              <w:top w:w="0" w:type="dxa"/>
              <w:left w:w="0" w:type="dxa"/>
              <w:bottom w:w="0" w:type="dxa"/>
              <w:right w:w="0" w:type="dxa"/>
            </w:tcMar>
            <w:hideMark/>
          </w:tcPr>
          <w:p w:rsidR="001F12D4" w:rsidRPr="004D6164" w:rsidRDefault="001F12D4" w:rsidP="002C753A">
            <w:pPr>
              <w:spacing w:line="240" w:lineRule="auto"/>
              <w:jc w:val="both"/>
              <w:rPr>
                <w:color w:val="050505"/>
                <w:sz w:val="18"/>
                <w:szCs w:val="18"/>
              </w:rPr>
            </w:pPr>
            <w:r w:rsidRPr="004D6164">
              <w:rPr>
                <w:color w:val="050505"/>
                <w:sz w:val="15"/>
                <w:szCs w:val="15"/>
              </w:rPr>
              <w:t xml:space="preserve"> </w:t>
            </w:r>
          </w:p>
        </w:tc>
      </w:tr>
    </w:tbl>
    <w:p w:rsidR="001F12D4" w:rsidRPr="004D6164" w:rsidRDefault="001F12D4" w:rsidP="002C753A">
      <w:pPr>
        <w:jc w:val="both"/>
        <w:rPr>
          <w:color w:val="050505"/>
          <w:sz w:val="18"/>
          <w:szCs w:val="18"/>
        </w:rPr>
      </w:pPr>
    </w:p>
    <w:tbl>
      <w:tblPr>
        <w:tblW w:w="9000" w:type="dxa"/>
        <w:tblBorders>
          <w:insideH w:val="nil"/>
          <w:insideV w:val="nil"/>
        </w:tblBorders>
        <w:tblLayout w:type="fixed"/>
        <w:tblLook w:val="0600" w:firstRow="0" w:lastRow="0" w:firstColumn="0" w:lastColumn="0" w:noHBand="1" w:noVBand="1"/>
      </w:tblPr>
      <w:tblGrid>
        <w:gridCol w:w="450"/>
        <w:gridCol w:w="8100"/>
        <w:gridCol w:w="450"/>
      </w:tblGrid>
      <w:tr w:rsidR="001F12D4" w:rsidRPr="004D6164" w:rsidTr="001F12D4">
        <w:trPr>
          <w:trHeight w:val="30"/>
        </w:trPr>
        <w:tc>
          <w:tcPr>
            <w:tcW w:w="450" w:type="dxa"/>
            <w:tcMar>
              <w:top w:w="0" w:type="dxa"/>
              <w:left w:w="0" w:type="dxa"/>
              <w:bottom w:w="0" w:type="dxa"/>
              <w:right w:w="0" w:type="dxa"/>
            </w:tcMar>
            <w:hideMark/>
          </w:tcPr>
          <w:p w:rsidR="001F12D4" w:rsidRPr="004D6164" w:rsidRDefault="001F12D4" w:rsidP="002C753A">
            <w:pPr>
              <w:spacing w:line="240" w:lineRule="auto"/>
              <w:jc w:val="both"/>
              <w:rPr>
                <w:color w:val="050505"/>
                <w:sz w:val="18"/>
                <w:szCs w:val="18"/>
              </w:rPr>
            </w:pPr>
            <w:r w:rsidRPr="004D6164">
              <w:rPr>
                <w:color w:val="050505"/>
                <w:sz w:val="3"/>
                <w:szCs w:val="3"/>
              </w:rPr>
              <w:t xml:space="preserve"> </w:t>
            </w:r>
          </w:p>
        </w:tc>
        <w:tc>
          <w:tcPr>
            <w:tcW w:w="8100" w:type="dxa"/>
            <w:shd w:val="clear" w:color="auto" w:fill="050505"/>
            <w:tcMar>
              <w:top w:w="0" w:type="dxa"/>
              <w:left w:w="0" w:type="dxa"/>
              <w:bottom w:w="0" w:type="dxa"/>
              <w:right w:w="0" w:type="dxa"/>
            </w:tcMar>
            <w:hideMark/>
          </w:tcPr>
          <w:p w:rsidR="001F12D4" w:rsidRPr="004D6164" w:rsidRDefault="001F12D4" w:rsidP="002C753A">
            <w:pPr>
              <w:spacing w:line="240" w:lineRule="auto"/>
              <w:jc w:val="both"/>
              <w:rPr>
                <w:color w:val="050505"/>
                <w:sz w:val="18"/>
                <w:szCs w:val="18"/>
              </w:rPr>
            </w:pPr>
            <w:r w:rsidRPr="004D6164">
              <w:rPr>
                <w:color w:val="050505"/>
                <w:sz w:val="3"/>
                <w:szCs w:val="3"/>
              </w:rPr>
              <w:t xml:space="preserve"> </w:t>
            </w:r>
          </w:p>
        </w:tc>
        <w:tc>
          <w:tcPr>
            <w:tcW w:w="450" w:type="dxa"/>
            <w:tcMar>
              <w:top w:w="0" w:type="dxa"/>
              <w:left w:w="0" w:type="dxa"/>
              <w:bottom w:w="0" w:type="dxa"/>
              <w:right w:w="0" w:type="dxa"/>
            </w:tcMar>
            <w:hideMark/>
          </w:tcPr>
          <w:p w:rsidR="001F12D4" w:rsidRPr="004D6164" w:rsidRDefault="001F12D4" w:rsidP="002C753A">
            <w:pPr>
              <w:spacing w:line="240" w:lineRule="auto"/>
              <w:jc w:val="both"/>
              <w:rPr>
                <w:color w:val="050505"/>
                <w:sz w:val="18"/>
                <w:szCs w:val="18"/>
              </w:rPr>
            </w:pPr>
            <w:r w:rsidRPr="004D6164">
              <w:rPr>
                <w:color w:val="050505"/>
                <w:sz w:val="3"/>
                <w:szCs w:val="3"/>
              </w:rPr>
              <w:t xml:space="preserve"> </w:t>
            </w:r>
          </w:p>
        </w:tc>
      </w:tr>
      <w:tr w:rsidR="001F12D4" w:rsidRPr="004D6164" w:rsidTr="001F12D4">
        <w:trPr>
          <w:trHeight w:val="75"/>
        </w:trPr>
        <w:tc>
          <w:tcPr>
            <w:tcW w:w="9000" w:type="dxa"/>
            <w:gridSpan w:val="3"/>
            <w:tcMar>
              <w:top w:w="0" w:type="dxa"/>
              <w:left w:w="0" w:type="dxa"/>
              <w:bottom w:w="0" w:type="dxa"/>
              <w:right w:w="0" w:type="dxa"/>
            </w:tcMar>
            <w:hideMark/>
          </w:tcPr>
          <w:p w:rsidR="001F12D4" w:rsidRPr="004D6164" w:rsidRDefault="001F12D4" w:rsidP="002C753A">
            <w:pPr>
              <w:spacing w:line="220" w:lineRule="auto"/>
              <w:jc w:val="both"/>
              <w:rPr>
                <w:color w:val="050505"/>
                <w:sz w:val="18"/>
                <w:szCs w:val="18"/>
              </w:rPr>
            </w:pPr>
            <w:r w:rsidRPr="004D6164">
              <w:rPr>
                <w:color w:val="050505"/>
                <w:sz w:val="8"/>
                <w:szCs w:val="8"/>
              </w:rPr>
              <w:t xml:space="preserve"> </w:t>
            </w:r>
          </w:p>
        </w:tc>
      </w:tr>
      <w:tr w:rsidR="001F12D4" w:rsidRPr="004D6164" w:rsidTr="001F12D4">
        <w:trPr>
          <w:trHeight w:val="15"/>
        </w:trPr>
        <w:tc>
          <w:tcPr>
            <w:tcW w:w="450" w:type="dxa"/>
            <w:tcMar>
              <w:top w:w="0" w:type="dxa"/>
              <w:left w:w="0" w:type="dxa"/>
              <w:bottom w:w="0" w:type="dxa"/>
              <w:right w:w="0" w:type="dxa"/>
            </w:tcMar>
            <w:hideMark/>
          </w:tcPr>
          <w:p w:rsidR="001F12D4" w:rsidRPr="004D6164" w:rsidRDefault="001F12D4" w:rsidP="002C753A">
            <w:pPr>
              <w:spacing w:line="180" w:lineRule="auto"/>
              <w:jc w:val="both"/>
              <w:rPr>
                <w:color w:val="050505"/>
                <w:sz w:val="18"/>
                <w:szCs w:val="18"/>
              </w:rPr>
            </w:pPr>
            <w:r w:rsidRPr="004D6164">
              <w:rPr>
                <w:color w:val="050505"/>
                <w:sz w:val="2"/>
                <w:szCs w:val="2"/>
              </w:rPr>
              <w:t xml:space="preserve"> </w:t>
            </w:r>
          </w:p>
        </w:tc>
        <w:tc>
          <w:tcPr>
            <w:tcW w:w="8100" w:type="dxa"/>
            <w:shd w:val="clear" w:color="auto" w:fill="050505"/>
            <w:tcMar>
              <w:top w:w="0" w:type="dxa"/>
              <w:left w:w="0" w:type="dxa"/>
              <w:bottom w:w="0" w:type="dxa"/>
              <w:right w:w="0" w:type="dxa"/>
            </w:tcMar>
            <w:hideMark/>
          </w:tcPr>
          <w:p w:rsidR="001F12D4" w:rsidRPr="004D6164" w:rsidRDefault="001F12D4" w:rsidP="002C753A">
            <w:pPr>
              <w:spacing w:line="180" w:lineRule="auto"/>
              <w:jc w:val="both"/>
              <w:rPr>
                <w:color w:val="050505"/>
                <w:sz w:val="18"/>
                <w:szCs w:val="18"/>
              </w:rPr>
            </w:pPr>
            <w:r w:rsidRPr="004D6164">
              <w:rPr>
                <w:color w:val="050505"/>
                <w:sz w:val="2"/>
                <w:szCs w:val="2"/>
              </w:rPr>
              <w:t xml:space="preserve"> </w:t>
            </w:r>
          </w:p>
        </w:tc>
        <w:tc>
          <w:tcPr>
            <w:tcW w:w="450" w:type="dxa"/>
            <w:tcMar>
              <w:top w:w="0" w:type="dxa"/>
              <w:left w:w="0" w:type="dxa"/>
              <w:bottom w:w="0" w:type="dxa"/>
              <w:right w:w="0" w:type="dxa"/>
            </w:tcMar>
            <w:hideMark/>
          </w:tcPr>
          <w:p w:rsidR="001F12D4" w:rsidRPr="004D6164" w:rsidRDefault="001F12D4" w:rsidP="002C753A">
            <w:pPr>
              <w:spacing w:line="180" w:lineRule="auto"/>
              <w:jc w:val="both"/>
              <w:rPr>
                <w:color w:val="050505"/>
                <w:sz w:val="18"/>
                <w:szCs w:val="18"/>
              </w:rPr>
            </w:pPr>
            <w:r w:rsidRPr="004D6164">
              <w:rPr>
                <w:color w:val="050505"/>
                <w:sz w:val="2"/>
                <w:szCs w:val="2"/>
              </w:rPr>
              <w:t xml:space="preserve"> </w:t>
            </w:r>
          </w:p>
        </w:tc>
      </w:tr>
      <w:tr w:rsidR="001F12D4" w:rsidRPr="004D6164" w:rsidTr="001F12D4">
        <w:trPr>
          <w:trHeight w:val="150"/>
        </w:trPr>
        <w:tc>
          <w:tcPr>
            <w:tcW w:w="9000" w:type="dxa"/>
            <w:gridSpan w:val="3"/>
            <w:tcMar>
              <w:top w:w="0" w:type="dxa"/>
              <w:left w:w="0" w:type="dxa"/>
              <w:bottom w:w="0" w:type="dxa"/>
              <w:right w:w="0" w:type="dxa"/>
            </w:tcMar>
            <w:hideMark/>
          </w:tcPr>
          <w:p w:rsidR="001F12D4" w:rsidRPr="004D6164" w:rsidRDefault="001F12D4" w:rsidP="002C753A">
            <w:pPr>
              <w:spacing w:line="240" w:lineRule="auto"/>
              <w:jc w:val="both"/>
              <w:rPr>
                <w:color w:val="050505"/>
                <w:sz w:val="18"/>
                <w:szCs w:val="18"/>
              </w:rPr>
            </w:pPr>
            <w:r w:rsidRPr="004D6164">
              <w:rPr>
                <w:color w:val="050505"/>
                <w:sz w:val="15"/>
                <w:szCs w:val="15"/>
              </w:rPr>
              <w:t xml:space="preserve"> </w:t>
            </w:r>
          </w:p>
        </w:tc>
      </w:tr>
    </w:tbl>
    <w:p w:rsidR="001F12D4" w:rsidRPr="004D6164" w:rsidRDefault="001F12D4" w:rsidP="002C753A">
      <w:pPr>
        <w:jc w:val="both"/>
        <w:rPr>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526"/>
        <w:gridCol w:w="474"/>
      </w:tblGrid>
      <w:tr w:rsidR="001F12D4" w:rsidRPr="004D6164" w:rsidTr="001F12D4">
        <w:trPr>
          <w:tblCellSpacing w:w="0" w:type="dxa"/>
          <w:jc w:val="center"/>
        </w:trPr>
        <w:tc>
          <w:tcPr>
            <w:tcW w:w="8100" w:type="dxa"/>
            <w:shd w:val="clear" w:color="auto" w:fill="FFFFFF"/>
            <w:vAlign w:val="center"/>
            <w:hideMark/>
          </w:tcPr>
          <w:p w:rsidR="001F12D4" w:rsidRPr="004D6164" w:rsidRDefault="001F12D4" w:rsidP="002C753A">
            <w:pPr>
              <w:pStyle w:val="Heading2"/>
              <w:spacing w:line="288" w:lineRule="auto"/>
              <w:jc w:val="both"/>
              <w:rPr>
                <w:rFonts w:ascii="Arial" w:eastAsia="Arial" w:hAnsi="Arial" w:cs="Arial"/>
                <w:sz w:val="45"/>
                <w:szCs w:val="45"/>
              </w:rPr>
            </w:pPr>
            <w:r w:rsidRPr="004D6164">
              <w:rPr>
                <w:rFonts w:ascii="Arial" w:eastAsia="Arial" w:hAnsi="Arial" w:cs="Arial"/>
                <w:sz w:val="45"/>
                <w:szCs w:val="45"/>
              </w:rPr>
              <w:t>CẬP NHẬT CHƯƠNG TRÌNH HỌC QUỐC TẾ TẠI SEAMK THÁNG 3 - 2020</w:t>
            </w:r>
          </w:p>
        </w:tc>
        <w:tc>
          <w:tcPr>
            <w:tcW w:w="450" w:type="dxa"/>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r>
      <w:tr w:rsidR="001F12D4" w:rsidRPr="004D6164" w:rsidTr="001F12D4">
        <w:trPr>
          <w:trHeight w:val="150"/>
          <w:tblCellSpacing w:w="0" w:type="dxa"/>
          <w:jc w:val="center"/>
        </w:trPr>
        <w:tc>
          <w:tcPr>
            <w:tcW w:w="0" w:type="auto"/>
            <w:gridSpan w:val="2"/>
            <w:shd w:val="clear" w:color="auto" w:fill="FFFFFF"/>
            <w:vAlign w:val="center"/>
            <w:hideMark/>
          </w:tcPr>
          <w:p w:rsidR="001F12D4" w:rsidRPr="004D6164" w:rsidRDefault="001F12D4" w:rsidP="002C753A">
            <w:pPr>
              <w:spacing w:line="150" w:lineRule="atLeast"/>
              <w:jc w:val="both"/>
              <w:rPr>
                <w:rFonts w:eastAsia="Times New Roman"/>
                <w:color w:val="050505"/>
                <w:sz w:val="15"/>
                <w:szCs w:val="15"/>
              </w:rPr>
            </w:pPr>
            <w:r w:rsidRPr="004D6164">
              <w:rPr>
                <w:rFonts w:eastAsia="Times New Roman"/>
                <w:color w:val="050505"/>
                <w:sz w:val="15"/>
                <w:szCs w:val="15"/>
              </w:rPr>
              <w:t> </w:t>
            </w:r>
          </w:p>
        </w:tc>
      </w:tr>
    </w:tbl>
    <w:p w:rsidR="001F12D4" w:rsidRPr="004D6164" w:rsidRDefault="001F12D4" w:rsidP="002C753A">
      <w:pPr>
        <w:shd w:val="clear" w:color="auto" w:fill="FFFFFF"/>
        <w:spacing w:line="240" w:lineRule="auto"/>
        <w:jc w:val="both"/>
        <w:rPr>
          <w:rFonts w:eastAsia="Times New Roman"/>
          <w:vanish/>
          <w:color w:val="050505"/>
          <w:sz w:val="18"/>
          <w:szCs w:val="18"/>
        </w:rPr>
      </w:pPr>
    </w:p>
    <w:tbl>
      <w:tblPr>
        <w:tblW w:w="9000" w:type="dxa"/>
        <w:jc w:val="center"/>
        <w:tblCellSpacing w:w="0" w:type="dxa"/>
        <w:tblCellMar>
          <w:left w:w="0" w:type="dxa"/>
          <w:right w:w="0" w:type="dxa"/>
        </w:tblCellMar>
        <w:tblLook w:val="04A0" w:firstRow="1" w:lastRow="0" w:firstColumn="1" w:lastColumn="0" w:noHBand="0" w:noVBand="1"/>
      </w:tblPr>
      <w:tblGrid>
        <w:gridCol w:w="450"/>
        <w:gridCol w:w="8100"/>
        <w:gridCol w:w="450"/>
      </w:tblGrid>
      <w:tr w:rsidR="001F12D4" w:rsidRPr="004D6164" w:rsidTr="001F12D4">
        <w:trPr>
          <w:trHeight w:val="30"/>
          <w:tblCellSpacing w:w="0" w:type="dxa"/>
          <w:jc w:val="center"/>
        </w:trPr>
        <w:tc>
          <w:tcPr>
            <w:tcW w:w="0" w:type="auto"/>
            <w:gridSpan w:val="3"/>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r>
      <w:tr w:rsidR="001F12D4" w:rsidRPr="004D6164" w:rsidTr="001F12D4">
        <w:trPr>
          <w:trHeight w:val="30"/>
          <w:tblCellSpacing w:w="0" w:type="dxa"/>
          <w:jc w:val="center"/>
        </w:trPr>
        <w:tc>
          <w:tcPr>
            <w:tcW w:w="450" w:type="dxa"/>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8100" w:type="dxa"/>
            <w:shd w:val="clear" w:color="auto" w:fill="050505"/>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450" w:type="dxa"/>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r>
      <w:tr w:rsidR="001F12D4" w:rsidRPr="004D6164" w:rsidTr="001F12D4">
        <w:trPr>
          <w:trHeight w:val="150"/>
          <w:tblCellSpacing w:w="0" w:type="dxa"/>
          <w:jc w:val="center"/>
        </w:trPr>
        <w:tc>
          <w:tcPr>
            <w:tcW w:w="0" w:type="auto"/>
            <w:gridSpan w:val="3"/>
            <w:vAlign w:val="center"/>
            <w:hideMark/>
          </w:tcPr>
          <w:p w:rsidR="001F12D4" w:rsidRPr="004D6164" w:rsidRDefault="001F12D4" w:rsidP="002C753A">
            <w:pPr>
              <w:spacing w:line="150" w:lineRule="atLeast"/>
              <w:jc w:val="both"/>
              <w:rPr>
                <w:rFonts w:eastAsia="Times New Roman"/>
                <w:color w:val="050505"/>
                <w:sz w:val="15"/>
                <w:szCs w:val="15"/>
              </w:rPr>
            </w:pPr>
            <w:r w:rsidRPr="004D6164">
              <w:rPr>
                <w:rFonts w:eastAsia="Times New Roman"/>
                <w:color w:val="050505"/>
                <w:sz w:val="15"/>
                <w:szCs w:val="15"/>
              </w:rPr>
              <w:t> </w:t>
            </w:r>
          </w:p>
        </w:tc>
      </w:tr>
      <w:tr w:rsidR="001F12D4" w:rsidRPr="004D6164" w:rsidTr="001F12D4">
        <w:trPr>
          <w:tblCellSpacing w:w="0" w:type="dxa"/>
          <w:jc w:val="center"/>
        </w:trPr>
        <w:tc>
          <w:tcPr>
            <w:tcW w:w="450" w:type="dxa"/>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c>
          <w:tcPr>
            <w:tcW w:w="8100" w:type="dxa"/>
            <w:shd w:val="clear" w:color="auto" w:fill="FFFFFF"/>
            <w:vAlign w:val="center"/>
            <w:hideMark/>
          </w:tcPr>
          <w:p w:rsidR="001F12D4" w:rsidRPr="004D6164" w:rsidRDefault="001F12D4" w:rsidP="002C753A">
            <w:pPr>
              <w:jc w:val="both"/>
              <w:rPr>
                <w:rFonts w:eastAsia="Times New Roman"/>
                <w:color w:val="050505"/>
                <w:sz w:val="18"/>
                <w:szCs w:val="18"/>
              </w:rPr>
            </w:pPr>
          </w:p>
        </w:tc>
        <w:tc>
          <w:tcPr>
            <w:tcW w:w="450" w:type="dxa"/>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r>
      <w:tr w:rsidR="001F12D4" w:rsidRPr="004D6164" w:rsidTr="001F12D4">
        <w:trPr>
          <w:trHeight w:val="300"/>
          <w:tblCellSpacing w:w="0" w:type="dxa"/>
          <w:jc w:val="center"/>
        </w:trPr>
        <w:tc>
          <w:tcPr>
            <w:tcW w:w="0" w:type="auto"/>
            <w:gridSpan w:val="3"/>
            <w:shd w:val="clear" w:color="auto" w:fill="FFFFFF"/>
            <w:vAlign w:val="center"/>
            <w:hideMark/>
          </w:tcPr>
          <w:p w:rsidR="001F12D4" w:rsidRPr="004D6164" w:rsidRDefault="001F12D4" w:rsidP="005A4E26">
            <w:pPr>
              <w:spacing w:line="300" w:lineRule="atLeast"/>
              <w:jc w:val="center"/>
              <w:rPr>
                <w:rFonts w:eastAsia="Times New Roman"/>
                <w:color w:val="050505"/>
                <w:sz w:val="30"/>
                <w:szCs w:val="30"/>
              </w:rPr>
            </w:pPr>
            <w:r w:rsidRPr="004D6164">
              <w:rPr>
                <w:noProof/>
                <w:color w:val="050505"/>
                <w:sz w:val="18"/>
                <w:szCs w:val="18"/>
                <w:lang w:val="en-US"/>
              </w:rPr>
              <w:drawing>
                <wp:inline distT="0" distB="0" distL="0" distR="0" wp14:anchorId="731FCC30" wp14:editId="25E94D6B">
                  <wp:extent cx="5146040" cy="3041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6040" cy="3041015"/>
                          </a:xfrm>
                          <a:prstGeom prst="rect">
                            <a:avLst/>
                          </a:prstGeom>
                          <a:noFill/>
                          <a:ln>
                            <a:noFill/>
                          </a:ln>
                        </pic:spPr>
                      </pic:pic>
                    </a:graphicData>
                  </a:graphic>
                </wp:inline>
              </w:drawing>
            </w:r>
          </w:p>
        </w:tc>
      </w:tr>
    </w:tbl>
    <w:p w:rsidR="001F12D4" w:rsidRPr="004D6164" w:rsidRDefault="001F12D4" w:rsidP="002C753A">
      <w:pPr>
        <w:shd w:val="clear" w:color="auto" w:fill="FFFFFF"/>
        <w:spacing w:line="240" w:lineRule="auto"/>
        <w:jc w:val="both"/>
        <w:rPr>
          <w:rFonts w:eastAsia="Times New Roman"/>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8100"/>
        <w:gridCol w:w="450"/>
      </w:tblGrid>
      <w:tr w:rsidR="001F12D4" w:rsidRPr="004D6164" w:rsidTr="001F12D4">
        <w:trPr>
          <w:tblCellSpacing w:w="0" w:type="dxa"/>
          <w:jc w:val="center"/>
        </w:trPr>
        <w:tc>
          <w:tcPr>
            <w:tcW w:w="450" w:type="dxa"/>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c>
          <w:tcPr>
            <w:tcW w:w="8100" w:type="dxa"/>
            <w:shd w:val="clear" w:color="auto" w:fill="FFFFFF"/>
            <w:hideMark/>
          </w:tcPr>
          <w:p w:rsidR="001F12D4" w:rsidRPr="004D6164" w:rsidRDefault="001F12D4" w:rsidP="002C753A">
            <w:pPr>
              <w:pStyle w:val="Heading1"/>
              <w:spacing w:line="254" w:lineRule="auto"/>
              <w:jc w:val="both"/>
              <w:rPr>
                <w:rFonts w:ascii="Arial" w:eastAsia="Arial" w:hAnsi="Arial" w:cs="Arial"/>
                <w:sz w:val="45"/>
                <w:szCs w:val="45"/>
                <w:lang w:val="en-US"/>
              </w:rPr>
            </w:pPr>
            <w:r w:rsidRPr="004D6164">
              <w:rPr>
                <w:rFonts w:ascii="Arial" w:eastAsia="Arial" w:hAnsi="Arial" w:cs="Arial"/>
                <w:sz w:val="45"/>
                <w:szCs w:val="45"/>
              </w:rPr>
              <w:t>Những thay đổi mới trong chương trình học trao đổi trướ</w:t>
            </w:r>
            <w:r w:rsidR="002A29E9" w:rsidRPr="004D6164">
              <w:rPr>
                <w:rFonts w:ascii="Arial" w:eastAsia="Arial" w:hAnsi="Arial" w:cs="Arial"/>
                <w:sz w:val="45"/>
                <w:szCs w:val="45"/>
              </w:rPr>
              <w:t>c tình hình đặc biệt này</w:t>
            </w:r>
          </w:p>
          <w:p w:rsidR="001F12D4" w:rsidRPr="004D6164" w:rsidRDefault="001F12D4" w:rsidP="002C753A">
            <w:pPr>
              <w:spacing w:after="160" w:line="336" w:lineRule="auto"/>
              <w:jc w:val="both"/>
              <w:rPr>
                <w:color w:val="050505"/>
                <w:sz w:val="18"/>
                <w:szCs w:val="18"/>
              </w:rPr>
            </w:pPr>
            <w:r w:rsidRPr="004D6164">
              <w:rPr>
                <w:color w:val="050505"/>
                <w:sz w:val="18"/>
                <w:szCs w:val="18"/>
              </w:rPr>
              <w:t xml:space="preserve">Trước tình hình dịch bệnh Covid - 19 đang diễn biến phức tạp trên thế giới và tại Phần Lan, trường Đại học SeAMK quyết định chuyển đổi sang chương trình giảng dạy trực tuyến từ ngày 18/03 đến hết Kỳ học mùa Xuân - 2020. Thêm vào đó, hình thức thi trực tuyến cũng được áp dụng. Sự thay đổi này giúp cho chương trình học tập của các bạn sinh viên không bị gián đoạn ngay cả khi các bạn đã về nước. Tuy nhiên, hình thức học này phần nào không đáp ứng được các mục tiêu học tập cho các môn học cần học nhóm, thực hành (thí nghiệm, mô phỏng, v.v) và một số chương trình học tại địa điểm thực tế. Trong trường hợp này, các giáo viên sẽ cố gắng giải quyết các vấn đề khó khăn gặp phải và đưa ra các phương pháp học thay thế. </w:t>
            </w:r>
          </w:p>
          <w:p w:rsidR="001F12D4" w:rsidRPr="004D6164" w:rsidRDefault="004E0A77" w:rsidP="002C753A">
            <w:pPr>
              <w:spacing w:after="160" w:line="336" w:lineRule="auto"/>
              <w:jc w:val="both"/>
              <w:rPr>
                <w:color w:val="050505"/>
                <w:sz w:val="18"/>
                <w:szCs w:val="18"/>
              </w:rPr>
            </w:pPr>
            <w:r w:rsidRPr="004D6164">
              <w:rPr>
                <w:color w:val="050505"/>
                <w:sz w:val="18"/>
                <w:szCs w:val="18"/>
                <w:lang w:val="en-US"/>
              </w:rPr>
              <w:t>Thông qua áp dụng</w:t>
            </w:r>
            <w:r w:rsidR="001F12D4" w:rsidRPr="004D6164">
              <w:rPr>
                <w:color w:val="050505"/>
                <w:sz w:val="18"/>
                <w:szCs w:val="18"/>
              </w:rPr>
              <w:t xml:space="preserve"> hình thức học mới, chúng tôi đang cố gắng để đảm bảo các bạn sinh viên trao đổi có cơ hội hoàn thành kỳ học. Sự hiện diện của các bạn là niềm vinh hạnh đối vớ</w:t>
            </w:r>
            <w:r w:rsidR="006513C9" w:rsidRPr="004D6164">
              <w:rPr>
                <w:color w:val="050505"/>
                <w:sz w:val="18"/>
                <w:szCs w:val="18"/>
              </w:rPr>
              <w:t xml:space="preserve">i SeAMK. </w:t>
            </w:r>
            <w:r w:rsidR="006513C9" w:rsidRPr="004D6164">
              <w:rPr>
                <w:color w:val="050505"/>
                <w:sz w:val="18"/>
                <w:szCs w:val="18"/>
                <w:lang w:val="en-US"/>
              </w:rPr>
              <w:t>Ở chiều ngược lại, nhận thấy kỳ học trao đổi</w:t>
            </w:r>
            <w:r w:rsidR="001310C8" w:rsidRPr="004D6164">
              <w:rPr>
                <w:color w:val="050505"/>
                <w:sz w:val="18"/>
                <w:szCs w:val="18"/>
                <w:lang w:val="en-US"/>
              </w:rPr>
              <w:t xml:space="preserve"> cũng</w:t>
            </w:r>
            <w:r w:rsidR="006513C9" w:rsidRPr="004D6164">
              <w:rPr>
                <w:color w:val="050505"/>
                <w:sz w:val="18"/>
                <w:szCs w:val="18"/>
                <w:lang w:val="en-US"/>
              </w:rPr>
              <w:t xml:space="preserve"> là ước mơ của rất nhiều bạn sinh viên. </w:t>
            </w:r>
            <w:r w:rsidR="001F12D4" w:rsidRPr="004D6164">
              <w:rPr>
                <w:color w:val="050505"/>
                <w:sz w:val="18"/>
                <w:szCs w:val="18"/>
              </w:rPr>
              <w:t xml:space="preserve">Do đó, chúng </w:t>
            </w:r>
            <w:r w:rsidR="001F12D4" w:rsidRPr="004D6164">
              <w:rPr>
                <w:color w:val="050505"/>
                <w:sz w:val="18"/>
                <w:szCs w:val="18"/>
              </w:rPr>
              <w:lastRenderedPageBreak/>
              <w:t xml:space="preserve">tôi luôn cố gắng hết mình để </w:t>
            </w:r>
            <w:r w:rsidR="006513C9" w:rsidRPr="004D6164">
              <w:rPr>
                <w:color w:val="050505"/>
                <w:sz w:val="18"/>
                <w:szCs w:val="18"/>
                <w:lang w:val="en-US"/>
              </w:rPr>
              <w:t xml:space="preserve">đáp ứng với kỳ vọng của các bạn. </w:t>
            </w:r>
            <w:r w:rsidR="001F12D4" w:rsidRPr="004D6164">
              <w:rPr>
                <w:color w:val="050505"/>
                <w:sz w:val="18"/>
                <w:szCs w:val="18"/>
              </w:rPr>
              <w:t>Chúng tôi cũng xin gửi lời cảm ơn chân thành đến với các bạn sinh viên trao đổi vì thái độ tích cực, hợp tác trong quá trình thay đổi lịch trình và cách thức học tập.</w:t>
            </w:r>
          </w:p>
          <w:p w:rsidR="001310C8" w:rsidRPr="004D6164" w:rsidRDefault="001F12D4" w:rsidP="002C753A">
            <w:pPr>
              <w:spacing w:after="160" w:line="336" w:lineRule="auto"/>
              <w:jc w:val="both"/>
              <w:rPr>
                <w:color w:val="050505"/>
                <w:sz w:val="18"/>
                <w:szCs w:val="18"/>
              </w:rPr>
            </w:pPr>
            <w:r w:rsidRPr="004D6164">
              <w:rPr>
                <w:color w:val="050505"/>
                <w:sz w:val="18"/>
                <w:szCs w:val="18"/>
              </w:rPr>
              <w:t>Bên cạnh các kế hoạch học tập, chúng tôi cũng cố gắng kết nối với các bạn sinh viên trao đổi và tổ chức một số hoạt động khi có thời gian rảnh. Phòng hợp tác quốc tế SeAMK tổ chức các cuộc gặp gỡ online thông qua “Meet &amp; Greet” cho các nhóm sinh viên trao đổi. Chúng tôi sử dụng nền tảng này để trả lời các câu hỏi cũng như nắm được tình hình sức khỏe, học tập của các bạn sinh viên. Ngoài ra, Hội sinh viên của trường (SAMO) cũng tham gia tổ chức một số hoạt động mang tính giải trí như giải câu đố</w:t>
            </w:r>
            <w:r w:rsidR="001310C8" w:rsidRPr="004D6164">
              <w:rPr>
                <w:color w:val="050505"/>
                <w:sz w:val="18"/>
                <w:szCs w:val="18"/>
              </w:rPr>
              <w:t>, v.v.</w:t>
            </w:r>
          </w:p>
          <w:p w:rsidR="001F12D4" w:rsidRPr="004D6164" w:rsidRDefault="001F12D4" w:rsidP="002C753A">
            <w:pPr>
              <w:spacing w:after="160" w:line="336" w:lineRule="auto"/>
              <w:jc w:val="both"/>
              <w:rPr>
                <w:color w:val="050505"/>
                <w:sz w:val="18"/>
                <w:szCs w:val="18"/>
              </w:rPr>
            </w:pPr>
            <w:r w:rsidRPr="004D6164">
              <w:rPr>
                <w:color w:val="050505"/>
                <w:sz w:val="18"/>
                <w:szCs w:val="18"/>
              </w:rPr>
              <w:t>Nếu bạn có bất kỳ câu hỏi nào liên quan đến việc học tập và chỗ ở tại Seinäjoki, đừng ngần ngại liên hệ với chúng tôi.</w:t>
            </w:r>
          </w:p>
        </w:tc>
        <w:tc>
          <w:tcPr>
            <w:tcW w:w="450" w:type="dxa"/>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lastRenderedPageBreak/>
              <w:t> </w:t>
            </w:r>
          </w:p>
        </w:tc>
      </w:tr>
      <w:tr w:rsidR="001F12D4" w:rsidRPr="004D6164" w:rsidTr="001F12D4">
        <w:trPr>
          <w:trHeight w:val="300"/>
          <w:tblCellSpacing w:w="0" w:type="dxa"/>
          <w:jc w:val="center"/>
        </w:trPr>
        <w:tc>
          <w:tcPr>
            <w:tcW w:w="0" w:type="auto"/>
            <w:gridSpan w:val="3"/>
            <w:shd w:val="clear" w:color="auto" w:fill="FFFFFF"/>
            <w:vAlign w:val="center"/>
            <w:hideMark/>
          </w:tcPr>
          <w:p w:rsidR="001F12D4" w:rsidRPr="004D6164" w:rsidRDefault="001F12D4" w:rsidP="002C753A">
            <w:pPr>
              <w:spacing w:line="300" w:lineRule="atLeast"/>
              <w:jc w:val="both"/>
              <w:rPr>
                <w:rFonts w:eastAsia="Times New Roman"/>
                <w:color w:val="050505"/>
                <w:sz w:val="30"/>
                <w:szCs w:val="30"/>
              </w:rPr>
            </w:pPr>
            <w:r w:rsidRPr="004D6164">
              <w:rPr>
                <w:rFonts w:eastAsia="Times New Roman"/>
                <w:color w:val="050505"/>
                <w:sz w:val="30"/>
                <w:szCs w:val="30"/>
              </w:rPr>
              <w:lastRenderedPageBreak/>
              <w:t> </w:t>
            </w:r>
          </w:p>
        </w:tc>
      </w:tr>
      <w:tr w:rsidR="001F12D4" w:rsidRPr="004D6164" w:rsidTr="001F12D4">
        <w:trPr>
          <w:trHeight w:val="30"/>
          <w:tblCellSpacing w:w="0" w:type="dxa"/>
          <w:jc w:val="center"/>
        </w:trPr>
        <w:tc>
          <w:tcPr>
            <w:tcW w:w="450" w:type="dxa"/>
            <w:shd w:val="clear" w:color="auto" w:fill="FFFFFF"/>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8100" w:type="dxa"/>
            <w:tcBorders>
              <w:top w:val="single" w:sz="6" w:space="0" w:color="52525A"/>
              <w:left w:val="nil"/>
              <w:bottom w:val="nil"/>
              <w:right w:val="nil"/>
            </w:tcBorders>
            <w:shd w:val="clear" w:color="auto" w:fill="FFFFFF"/>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450" w:type="dxa"/>
            <w:shd w:val="clear" w:color="auto" w:fill="FFFFFF"/>
            <w:vAlign w:val="center"/>
            <w:hideMark/>
          </w:tcPr>
          <w:p w:rsidR="001F12D4" w:rsidRPr="004D6164" w:rsidRDefault="001F12D4" w:rsidP="002C753A">
            <w:pPr>
              <w:spacing w:line="30" w:lineRule="atLeast"/>
              <w:jc w:val="both"/>
              <w:rPr>
                <w:rFonts w:eastAsia="Times New Roman"/>
                <w:color w:val="050505"/>
                <w:sz w:val="3"/>
                <w:szCs w:val="3"/>
              </w:rPr>
            </w:pPr>
            <w:r w:rsidRPr="004D6164">
              <w:rPr>
                <w:rFonts w:eastAsia="Times New Roman"/>
                <w:color w:val="050505"/>
                <w:sz w:val="3"/>
                <w:szCs w:val="3"/>
              </w:rPr>
              <w:t> </w:t>
            </w:r>
          </w:p>
        </w:tc>
      </w:tr>
      <w:tr w:rsidR="001F12D4" w:rsidRPr="004D6164" w:rsidTr="001F12D4">
        <w:trPr>
          <w:trHeight w:val="300"/>
          <w:tblCellSpacing w:w="0" w:type="dxa"/>
          <w:jc w:val="center"/>
        </w:trPr>
        <w:tc>
          <w:tcPr>
            <w:tcW w:w="0" w:type="auto"/>
            <w:gridSpan w:val="3"/>
            <w:shd w:val="clear" w:color="auto" w:fill="FFFFFF"/>
            <w:vAlign w:val="center"/>
            <w:hideMark/>
          </w:tcPr>
          <w:p w:rsidR="001F12D4" w:rsidRPr="004D6164" w:rsidRDefault="001F12D4" w:rsidP="002C753A">
            <w:pPr>
              <w:spacing w:line="300" w:lineRule="atLeast"/>
              <w:jc w:val="both"/>
              <w:rPr>
                <w:rFonts w:eastAsia="Times New Roman"/>
                <w:color w:val="050505"/>
                <w:sz w:val="30"/>
                <w:szCs w:val="30"/>
              </w:rPr>
            </w:pPr>
            <w:r w:rsidRPr="004D6164">
              <w:rPr>
                <w:rFonts w:eastAsia="Times New Roman"/>
                <w:color w:val="050505"/>
                <w:sz w:val="30"/>
                <w:szCs w:val="30"/>
              </w:rPr>
              <w:t> </w:t>
            </w:r>
          </w:p>
        </w:tc>
      </w:tr>
    </w:tbl>
    <w:p w:rsidR="001F12D4" w:rsidRPr="004D6164" w:rsidRDefault="001F12D4" w:rsidP="002C753A">
      <w:pPr>
        <w:shd w:val="clear" w:color="auto" w:fill="FFFFFF"/>
        <w:spacing w:line="240" w:lineRule="auto"/>
        <w:jc w:val="both"/>
        <w:rPr>
          <w:rFonts w:eastAsia="Times New Roman"/>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24"/>
        <w:gridCol w:w="8076"/>
        <w:gridCol w:w="450"/>
      </w:tblGrid>
      <w:tr w:rsidR="001F12D4" w:rsidRPr="004D6164" w:rsidTr="001F12D4">
        <w:trPr>
          <w:tblCellSpacing w:w="0" w:type="dxa"/>
          <w:jc w:val="center"/>
        </w:trPr>
        <w:tc>
          <w:tcPr>
            <w:tcW w:w="474" w:type="dxa"/>
            <w:gridSpan w:val="2"/>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c>
          <w:tcPr>
            <w:tcW w:w="8526" w:type="dxa"/>
            <w:gridSpan w:val="2"/>
            <w:shd w:val="clear" w:color="auto" w:fill="FFFFFF"/>
            <w:hideMark/>
          </w:tcPr>
          <w:p w:rsidR="001F12D4" w:rsidRPr="004D6164" w:rsidRDefault="001F12D4" w:rsidP="002C753A">
            <w:pPr>
              <w:spacing w:after="160" w:line="240" w:lineRule="auto"/>
              <w:jc w:val="both"/>
              <w:outlineLvl w:val="0"/>
              <w:rPr>
                <w:rFonts w:eastAsia="Times New Roman"/>
                <w:b/>
                <w:bCs/>
                <w:kern w:val="36"/>
                <w:sz w:val="48"/>
                <w:szCs w:val="48"/>
              </w:rPr>
            </w:pPr>
            <w:r w:rsidRPr="004D6164">
              <w:rPr>
                <w:rFonts w:eastAsia="Times New Roman"/>
                <w:b/>
                <w:bCs/>
                <w:color w:val="000000"/>
                <w:kern w:val="36"/>
                <w:sz w:val="45"/>
                <w:szCs w:val="45"/>
              </w:rPr>
              <w:t>Chương trình học tập trao đổi kỳ học mùa Thu: Hạn nộp đơn đăng ký được hoãn lại đến ngày 31/05/2020</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 xml:space="preserve">Tại thời điểm hiện tại, chúng tôi đang lên kế hoạch và tổ chức Chương trình Học tập Trao đổi cho kỳ học mùa Thu 2020 như thường lệ. Chúng tôi thật sự hi vọng và tin tưởng rằng tình hình dịch bệnh Covid 19 sẽ tiến triển tốt trên toàn thế giới để chương trình học mùa Thu sẽ được triển khai thuận lợi. Chúng tôi chia sẻ niềm tin tích cực này với các cơ quan giáo dục đối tác vì đã nhận được rất nhiều hồ sơ đề cử học sinh trao đổi </w:t>
            </w:r>
            <w:r w:rsidR="00586D38" w:rsidRPr="004D6164">
              <w:rPr>
                <w:rFonts w:eastAsia="Times New Roman"/>
                <w:color w:val="050505"/>
                <w:sz w:val="18"/>
                <w:szCs w:val="18"/>
                <w:lang w:val="en-US"/>
              </w:rPr>
              <w:t>cho</w:t>
            </w:r>
            <w:r w:rsidRPr="004D6164">
              <w:rPr>
                <w:rFonts w:eastAsia="Times New Roman"/>
                <w:color w:val="050505"/>
                <w:sz w:val="18"/>
                <w:szCs w:val="18"/>
              </w:rPr>
              <w:t xml:space="preserve"> kỳ học mùa Thu. Chúng tôi thật sự cảm thấy </w:t>
            </w:r>
            <w:r w:rsidR="002C753A" w:rsidRPr="004D6164">
              <w:rPr>
                <w:rFonts w:eastAsia="Times New Roman"/>
                <w:color w:val="050505"/>
                <w:sz w:val="18"/>
                <w:szCs w:val="18"/>
                <w:lang w:val="en-US"/>
              </w:rPr>
              <w:t>rất vui</w:t>
            </w:r>
            <w:r w:rsidRPr="004D6164">
              <w:rPr>
                <w:rFonts w:eastAsia="Times New Roman"/>
                <w:color w:val="050505"/>
                <w:sz w:val="18"/>
                <w:szCs w:val="18"/>
              </w:rPr>
              <w:t xml:space="preserve"> vì điều đó!</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Chương trình học trao đổi trong kỳ học mùa Thu (9/2020 - 12/2020) của Trường Đại học Khoa học và Ứng dụng Seinäjoki áp dụng với các chuyên ngành sau:</w:t>
            </w:r>
          </w:p>
          <w:p w:rsidR="001F12D4" w:rsidRPr="004D6164" w:rsidRDefault="001F12D4" w:rsidP="002C753A">
            <w:pPr>
              <w:numPr>
                <w:ilvl w:val="0"/>
                <w:numId w:val="3"/>
              </w:numPr>
              <w:spacing w:line="240" w:lineRule="auto"/>
              <w:jc w:val="both"/>
              <w:textAlignment w:val="baseline"/>
              <w:rPr>
                <w:rFonts w:eastAsia="Times New Roman"/>
                <w:color w:val="050505"/>
                <w:sz w:val="18"/>
                <w:szCs w:val="18"/>
              </w:rPr>
            </w:pPr>
            <w:r w:rsidRPr="004D6164">
              <w:rPr>
                <w:rFonts w:eastAsia="Times New Roman"/>
                <w:color w:val="050505"/>
                <w:sz w:val="18"/>
                <w:szCs w:val="18"/>
              </w:rPr>
              <w:t>Công nghệ thực phẩm</w:t>
            </w:r>
          </w:p>
          <w:p w:rsidR="001F12D4" w:rsidRPr="004D6164" w:rsidRDefault="001F12D4" w:rsidP="002C753A">
            <w:pPr>
              <w:numPr>
                <w:ilvl w:val="0"/>
                <w:numId w:val="3"/>
              </w:numPr>
              <w:spacing w:line="240" w:lineRule="auto"/>
              <w:jc w:val="both"/>
              <w:textAlignment w:val="baseline"/>
              <w:rPr>
                <w:rFonts w:eastAsia="Times New Roman"/>
                <w:color w:val="050505"/>
                <w:sz w:val="18"/>
                <w:szCs w:val="18"/>
              </w:rPr>
            </w:pPr>
            <w:r w:rsidRPr="004D6164">
              <w:rPr>
                <w:rFonts w:eastAsia="Times New Roman"/>
                <w:color w:val="050505"/>
                <w:sz w:val="18"/>
                <w:szCs w:val="18"/>
              </w:rPr>
              <w:t>Kinh doanh quốc tế</w:t>
            </w:r>
          </w:p>
          <w:p w:rsidR="001F12D4" w:rsidRPr="004D6164" w:rsidRDefault="001F12D4" w:rsidP="002C753A">
            <w:pPr>
              <w:numPr>
                <w:ilvl w:val="0"/>
                <w:numId w:val="3"/>
              </w:numPr>
              <w:spacing w:line="240" w:lineRule="auto"/>
              <w:jc w:val="both"/>
              <w:textAlignment w:val="baseline"/>
              <w:rPr>
                <w:rFonts w:eastAsia="Times New Roman"/>
                <w:color w:val="050505"/>
                <w:sz w:val="18"/>
                <w:szCs w:val="18"/>
              </w:rPr>
            </w:pPr>
            <w:r w:rsidRPr="004D6164">
              <w:rPr>
                <w:rFonts w:eastAsia="Times New Roman"/>
                <w:color w:val="050505"/>
                <w:sz w:val="18"/>
                <w:szCs w:val="18"/>
              </w:rPr>
              <w:t>Quản lý Văn hóa</w:t>
            </w:r>
          </w:p>
          <w:p w:rsidR="001F12D4" w:rsidRPr="004D6164" w:rsidRDefault="001F12D4" w:rsidP="002C753A">
            <w:pPr>
              <w:numPr>
                <w:ilvl w:val="0"/>
                <w:numId w:val="3"/>
              </w:numPr>
              <w:spacing w:line="240" w:lineRule="auto"/>
              <w:jc w:val="both"/>
              <w:textAlignment w:val="baseline"/>
              <w:rPr>
                <w:rFonts w:eastAsia="Times New Roman"/>
                <w:color w:val="050505"/>
                <w:sz w:val="18"/>
                <w:szCs w:val="18"/>
              </w:rPr>
            </w:pPr>
            <w:r w:rsidRPr="004D6164">
              <w:rPr>
                <w:rFonts w:eastAsia="Times New Roman"/>
                <w:color w:val="050505"/>
                <w:sz w:val="18"/>
                <w:szCs w:val="18"/>
              </w:rPr>
              <w:t>Các ngành học Công nghệ - Kỹ thuật</w:t>
            </w:r>
          </w:p>
          <w:p w:rsidR="001F12D4" w:rsidRPr="004D6164" w:rsidRDefault="001F12D4" w:rsidP="002C753A">
            <w:pPr>
              <w:numPr>
                <w:ilvl w:val="0"/>
                <w:numId w:val="3"/>
              </w:numPr>
              <w:spacing w:line="240" w:lineRule="auto"/>
              <w:jc w:val="both"/>
              <w:textAlignment w:val="baseline"/>
              <w:rPr>
                <w:rFonts w:eastAsia="Times New Roman"/>
                <w:color w:val="050505"/>
                <w:sz w:val="18"/>
                <w:szCs w:val="18"/>
              </w:rPr>
            </w:pPr>
            <w:r w:rsidRPr="004D6164">
              <w:rPr>
                <w:rFonts w:eastAsia="Times New Roman"/>
                <w:color w:val="050505"/>
                <w:sz w:val="18"/>
                <w:szCs w:val="18"/>
              </w:rPr>
              <w:t>Các ngành học Vật lý trị liệu</w:t>
            </w:r>
          </w:p>
          <w:p w:rsidR="001F12D4" w:rsidRPr="004D6164" w:rsidRDefault="001F12D4" w:rsidP="002C753A">
            <w:pPr>
              <w:numPr>
                <w:ilvl w:val="0"/>
                <w:numId w:val="3"/>
              </w:numPr>
              <w:spacing w:line="240" w:lineRule="auto"/>
              <w:jc w:val="both"/>
              <w:textAlignment w:val="baseline"/>
              <w:rPr>
                <w:rFonts w:eastAsia="Times New Roman"/>
                <w:color w:val="050505"/>
                <w:sz w:val="18"/>
                <w:szCs w:val="18"/>
              </w:rPr>
            </w:pPr>
            <w:r w:rsidRPr="004D6164">
              <w:rPr>
                <w:rFonts w:eastAsia="Times New Roman"/>
                <w:color w:val="050505"/>
                <w:sz w:val="18"/>
                <w:szCs w:val="18"/>
              </w:rPr>
              <w:t>Các ngành học Công tác xã hội</w:t>
            </w:r>
          </w:p>
          <w:p w:rsidR="001F12D4" w:rsidRPr="004D6164" w:rsidRDefault="001F12D4" w:rsidP="002C753A">
            <w:pPr>
              <w:numPr>
                <w:ilvl w:val="0"/>
                <w:numId w:val="3"/>
              </w:numPr>
              <w:spacing w:after="160" w:line="240" w:lineRule="auto"/>
              <w:jc w:val="both"/>
              <w:textAlignment w:val="baseline"/>
              <w:rPr>
                <w:rFonts w:eastAsia="Times New Roman"/>
                <w:color w:val="050505"/>
                <w:sz w:val="18"/>
                <w:szCs w:val="18"/>
              </w:rPr>
            </w:pPr>
            <w:r w:rsidRPr="004D6164">
              <w:rPr>
                <w:rFonts w:eastAsia="Times New Roman"/>
                <w:color w:val="050505"/>
                <w:sz w:val="18"/>
                <w:szCs w:val="18"/>
              </w:rPr>
              <w:t>Quản trị kinh doanh (bằng thạc sĩ)</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Chú ý: Chương trình học ngành Quản lý văn hóa được học vào kỳ học mùa Thu thay vì mùa Xuân như trước đây.</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Chúng tôi hy vọng nhận được các hồ sơ đề cử vào tháng 5, hạn chót là vào ngày 31/05/2020. Chúng tôi sẽ có những thay đổi linh hoạt để đáp ứng với tình hình phức tạp của dịch bệnh Covid 19.</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 xml:space="preserve">Thông tin thêm về Chương trình </w:t>
            </w:r>
            <w:r w:rsidR="004D10B4" w:rsidRPr="004D6164">
              <w:rPr>
                <w:rFonts w:eastAsia="Times New Roman"/>
                <w:color w:val="050505"/>
                <w:sz w:val="18"/>
                <w:szCs w:val="18"/>
                <w:lang w:val="en-US"/>
              </w:rPr>
              <w:t xml:space="preserve">học </w:t>
            </w:r>
            <w:r w:rsidRPr="004D6164">
              <w:rPr>
                <w:rFonts w:eastAsia="Times New Roman"/>
                <w:color w:val="050505"/>
                <w:sz w:val="18"/>
                <w:szCs w:val="18"/>
              </w:rPr>
              <w:t>trao đổi và quá trình nộp đơn đăng ký tại đây: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5518"/>
              <w:gridCol w:w="600"/>
            </w:tblGrid>
            <w:tr w:rsidR="001F12D4" w:rsidRPr="004D6164">
              <w:trPr>
                <w:tblCellSpacing w:w="0" w:type="dxa"/>
              </w:trPr>
              <w:tc>
                <w:tcPr>
                  <w:tcW w:w="600" w:type="dxa"/>
                  <w:shd w:val="clear" w:color="auto" w:fill="1E3647"/>
                  <w:vAlign w:val="center"/>
                  <w:hideMark/>
                </w:tcPr>
                <w:p w:rsidR="001F12D4" w:rsidRPr="004D6164" w:rsidRDefault="001F12D4" w:rsidP="002C753A">
                  <w:pPr>
                    <w:spacing w:line="570" w:lineRule="atLeast"/>
                    <w:jc w:val="both"/>
                    <w:rPr>
                      <w:rFonts w:eastAsia="Times New Roman"/>
                      <w:color w:val="050505"/>
                      <w:sz w:val="18"/>
                      <w:szCs w:val="18"/>
                    </w:rPr>
                  </w:pPr>
                  <w:r w:rsidRPr="004D6164">
                    <w:rPr>
                      <w:rFonts w:eastAsia="Times New Roman"/>
                      <w:color w:val="050505"/>
                      <w:sz w:val="18"/>
                      <w:szCs w:val="18"/>
                    </w:rPr>
                    <w:t> </w:t>
                  </w:r>
                </w:p>
              </w:tc>
              <w:tc>
                <w:tcPr>
                  <w:tcW w:w="0" w:type="auto"/>
                  <w:shd w:val="clear" w:color="auto" w:fill="1E3647"/>
                  <w:vAlign w:val="center"/>
                  <w:hideMark/>
                </w:tcPr>
                <w:p w:rsidR="001F12D4" w:rsidRPr="004D6164" w:rsidRDefault="005A4E26" w:rsidP="002C753A">
                  <w:pPr>
                    <w:spacing w:line="240" w:lineRule="auto"/>
                    <w:jc w:val="both"/>
                    <w:rPr>
                      <w:rFonts w:eastAsia="Times New Roman"/>
                      <w:color w:val="050505"/>
                      <w:sz w:val="18"/>
                      <w:szCs w:val="18"/>
                    </w:rPr>
                  </w:pPr>
                  <w:hyperlink r:id="rId13" w:tgtFrame="_blank" w:history="1">
                    <w:r w:rsidR="001F12D4" w:rsidRPr="004D6164">
                      <w:rPr>
                        <w:rStyle w:val="Hyperlink"/>
                        <w:b/>
                        <w:bCs/>
                        <w:color w:val="FFFFFF"/>
                        <w:sz w:val="24"/>
                        <w:szCs w:val="24"/>
                      </w:rPr>
                      <w:t>Thông tin thêm về chương trình học tập trao đổi</w:t>
                    </w:r>
                  </w:hyperlink>
                </w:p>
              </w:tc>
              <w:tc>
                <w:tcPr>
                  <w:tcW w:w="600" w:type="dxa"/>
                  <w:shd w:val="clear" w:color="auto" w:fill="1E3647"/>
                  <w:vAlign w:val="center"/>
                  <w:hideMark/>
                </w:tcPr>
                <w:p w:rsidR="001F12D4" w:rsidRPr="004D6164" w:rsidRDefault="001F12D4" w:rsidP="002C753A">
                  <w:pPr>
                    <w:spacing w:before="100" w:beforeAutospacing="1" w:after="100" w:afterAutospacing="1" w:line="570" w:lineRule="atLeast"/>
                    <w:jc w:val="both"/>
                    <w:rPr>
                      <w:rFonts w:eastAsia="Times New Roman"/>
                      <w:color w:val="050505"/>
                      <w:sz w:val="18"/>
                      <w:szCs w:val="18"/>
                    </w:rPr>
                  </w:pPr>
                  <w:r w:rsidRPr="004D6164">
                    <w:rPr>
                      <w:rFonts w:eastAsia="Times New Roman"/>
                      <w:color w:val="050505"/>
                      <w:sz w:val="18"/>
                      <w:szCs w:val="18"/>
                    </w:rPr>
                    <w:t> </w:t>
                  </w:r>
                </w:p>
              </w:tc>
            </w:tr>
          </w:tbl>
          <w:p w:rsidR="001F12D4" w:rsidRPr="004D6164" w:rsidRDefault="001F12D4" w:rsidP="002C753A">
            <w:pPr>
              <w:spacing w:after="150" w:line="255" w:lineRule="atLeast"/>
              <w:jc w:val="both"/>
              <w:rPr>
                <w:rFonts w:eastAsia="Times New Roman"/>
                <w:color w:val="050505"/>
                <w:sz w:val="18"/>
                <w:szCs w:val="18"/>
              </w:rPr>
            </w:pPr>
            <w:r w:rsidRPr="004D6164">
              <w:rPr>
                <w:rFonts w:eastAsia="Times New Roman"/>
                <w:color w:val="050505"/>
                <w:sz w:val="18"/>
                <w:szCs w:val="18"/>
              </w:rPr>
              <w:t> </w:t>
            </w:r>
          </w:p>
          <w:p w:rsidR="001F12D4" w:rsidRPr="004D6164" w:rsidRDefault="001F12D4" w:rsidP="002C753A">
            <w:pPr>
              <w:spacing w:before="100" w:beforeAutospacing="1" w:after="100" w:afterAutospacing="1" w:line="255" w:lineRule="atLeast"/>
              <w:jc w:val="both"/>
              <w:rPr>
                <w:rFonts w:eastAsia="Times New Roman"/>
                <w:color w:val="050505"/>
                <w:sz w:val="18"/>
                <w:szCs w:val="18"/>
              </w:rPr>
            </w:pPr>
            <w:r w:rsidRPr="004D6164">
              <w:rPr>
                <w:rFonts w:eastAsia="Times New Roman"/>
                <w:color w:val="050505"/>
                <w:sz w:val="18"/>
                <w:szCs w:val="18"/>
              </w:rPr>
              <w:t>Nếu bạn có bất kỳ câu hỏi nào liên quan đến chương trình học mùa Thu, vui lòng liên hệ với chúng tôi!</w:t>
            </w:r>
          </w:p>
          <w:p w:rsidR="001F12D4" w:rsidRPr="004D6164" w:rsidRDefault="001F12D4" w:rsidP="002C753A">
            <w:pPr>
              <w:spacing w:before="100" w:beforeAutospacing="1" w:after="100" w:afterAutospacing="1" w:line="255" w:lineRule="atLeast"/>
              <w:jc w:val="both"/>
              <w:rPr>
                <w:rFonts w:eastAsia="Times New Roman"/>
                <w:color w:val="050505"/>
                <w:sz w:val="18"/>
                <w:szCs w:val="18"/>
              </w:rPr>
            </w:pPr>
            <w:r w:rsidRPr="004D6164">
              <w:rPr>
                <w:rFonts w:eastAsia="Times New Roman"/>
                <w:noProof/>
                <w:color w:val="050505"/>
                <w:sz w:val="18"/>
                <w:szCs w:val="18"/>
                <w:bdr w:val="none" w:sz="0" w:space="0" w:color="auto" w:frame="1"/>
                <w:lang w:val="en-US"/>
              </w:rPr>
              <w:lastRenderedPageBreak/>
              <w:drawing>
                <wp:inline distT="0" distB="0" distL="0" distR="0" wp14:anchorId="024BBEA4" wp14:editId="2EDD58F8">
                  <wp:extent cx="5146040" cy="2477135"/>
                  <wp:effectExtent l="0" t="0" r="0" b="0"/>
                  <wp:docPr id="1" name="Picture 1" descr="https://lh3.googleusercontent.com/zPEHlB7CtKJLsX_vcoJOzgr1or6DKdT2h_GWPuPYiyN4K4zqa-RbHzezK6O5wvUNmyx11ACfoD5AJljfhjnm_uV3wFb-ZjPyq_D3tF3wW4mW0t2iWuPec6oynoL7WY86v2QJrD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zPEHlB7CtKJLsX_vcoJOzgr1or6DKdT2h_GWPuPYiyN4K4zqa-RbHzezK6O5wvUNmyx11ACfoD5AJljfhjnm_uV3wFb-ZjPyq_D3tF3wW4mW0t2iWuPec6oynoL7WY86v2QJrDb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6040" cy="2477135"/>
                          </a:xfrm>
                          <a:prstGeom prst="rect">
                            <a:avLst/>
                          </a:prstGeom>
                          <a:noFill/>
                          <a:ln>
                            <a:noFill/>
                          </a:ln>
                        </pic:spPr>
                      </pic:pic>
                    </a:graphicData>
                  </a:graphic>
                </wp:inline>
              </w:drawing>
            </w:r>
          </w:p>
        </w:tc>
      </w:tr>
      <w:tr w:rsidR="001F12D4" w:rsidRPr="004D6164" w:rsidTr="001F12D4">
        <w:trPr>
          <w:trHeight w:val="300"/>
          <w:tblCellSpacing w:w="0" w:type="dxa"/>
          <w:jc w:val="center"/>
        </w:trPr>
        <w:tc>
          <w:tcPr>
            <w:tcW w:w="0" w:type="auto"/>
            <w:gridSpan w:val="4"/>
            <w:shd w:val="clear" w:color="auto" w:fill="FFFFFF"/>
            <w:vAlign w:val="center"/>
            <w:hideMark/>
          </w:tcPr>
          <w:p w:rsidR="001F12D4" w:rsidRPr="004D6164" w:rsidRDefault="001F12D4" w:rsidP="002C753A">
            <w:pPr>
              <w:spacing w:line="300" w:lineRule="atLeast"/>
              <w:jc w:val="both"/>
              <w:rPr>
                <w:rFonts w:eastAsia="Times New Roman"/>
                <w:color w:val="050505"/>
                <w:sz w:val="30"/>
                <w:szCs w:val="30"/>
              </w:rPr>
            </w:pPr>
            <w:r w:rsidRPr="004D6164">
              <w:rPr>
                <w:color w:val="050505"/>
                <w:sz w:val="30"/>
                <w:szCs w:val="30"/>
              </w:rPr>
              <w:lastRenderedPageBreak/>
              <w:t> </w:t>
            </w:r>
          </w:p>
        </w:tc>
      </w:tr>
      <w:tr w:rsidR="001F12D4" w:rsidRPr="004D6164" w:rsidTr="001F12D4">
        <w:trPr>
          <w:trHeight w:val="30"/>
          <w:tblCellSpacing w:w="0" w:type="dxa"/>
          <w:jc w:val="center"/>
        </w:trPr>
        <w:tc>
          <w:tcPr>
            <w:tcW w:w="450" w:type="dxa"/>
            <w:shd w:val="clear" w:color="auto" w:fill="FFFFFF"/>
            <w:vAlign w:val="center"/>
            <w:hideMark/>
          </w:tcPr>
          <w:p w:rsidR="001F12D4" w:rsidRPr="004D6164" w:rsidRDefault="001F12D4" w:rsidP="002C753A">
            <w:pPr>
              <w:spacing w:line="30" w:lineRule="atLeast"/>
              <w:jc w:val="both"/>
              <w:rPr>
                <w:color w:val="050505"/>
                <w:sz w:val="3"/>
                <w:szCs w:val="3"/>
              </w:rPr>
            </w:pPr>
            <w:r w:rsidRPr="004D6164">
              <w:rPr>
                <w:color w:val="050505"/>
                <w:sz w:val="3"/>
                <w:szCs w:val="3"/>
              </w:rPr>
              <w:t> </w:t>
            </w:r>
          </w:p>
        </w:tc>
        <w:tc>
          <w:tcPr>
            <w:tcW w:w="8100" w:type="dxa"/>
            <w:gridSpan w:val="2"/>
            <w:tcBorders>
              <w:top w:val="single" w:sz="6" w:space="0" w:color="52525A"/>
              <w:left w:val="nil"/>
              <w:bottom w:val="nil"/>
              <w:right w:val="nil"/>
            </w:tcBorders>
            <w:shd w:val="clear" w:color="auto" w:fill="FFFFFF"/>
            <w:vAlign w:val="center"/>
            <w:hideMark/>
          </w:tcPr>
          <w:p w:rsidR="001F12D4" w:rsidRPr="004D6164" w:rsidRDefault="001F12D4" w:rsidP="002C753A">
            <w:pPr>
              <w:spacing w:line="30" w:lineRule="atLeast"/>
              <w:jc w:val="both"/>
              <w:rPr>
                <w:color w:val="050505"/>
                <w:sz w:val="3"/>
                <w:szCs w:val="3"/>
              </w:rPr>
            </w:pPr>
            <w:r w:rsidRPr="004D6164">
              <w:rPr>
                <w:color w:val="050505"/>
                <w:sz w:val="3"/>
                <w:szCs w:val="3"/>
              </w:rPr>
              <w:t> </w:t>
            </w:r>
          </w:p>
        </w:tc>
        <w:tc>
          <w:tcPr>
            <w:tcW w:w="450" w:type="dxa"/>
            <w:shd w:val="clear" w:color="auto" w:fill="FFFFFF"/>
            <w:vAlign w:val="center"/>
            <w:hideMark/>
          </w:tcPr>
          <w:p w:rsidR="001F12D4" w:rsidRPr="004D6164" w:rsidRDefault="001F12D4" w:rsidP="002C753A">
            <w:pPr>
              <w:spacing w:line="30" w:lineRule="atLeast"/>
              <w:jc w:val="both"/>
              <w:rPr>
                <w:color w:val="050505"/>
                <w:sz w:val="3"/>
                <w:szCs w:val="3"/>
              </w:rPr>
            </w:pPr>
            <w:r w:rsidRPr="004D6164">
              <w:rPr>
                <w:color w:val="050505"/>
                <w:sz w:val="3"/>
                <w:szCs w:val="3"/>
              </w:rPr>
              <w:t> </w:t>
            </w:r>
          </w:p>
        </w:tc>
      </w:tr>
      <w:tr w:rsidR="001F12D4" w:rsidRPr="004D6164" w:rsidTr="001F12D4">
        <w:trPr>
          <w:trHeight w:val="300"/>
          <w:tblCellSpacing w:w="0" w:type="dxa"/>
          <w:jc w:val="center"/>
        </w:trPr>
        <w:tc>
          <w:tcPr>
            <w:tcW w:w="0" w:type="auto"/>
            <w:gridSpan w:val="4"/>
            <w:shd w:val="clear" w:color="auto" w:fill="FFFFFF"/>
            <w:vAlign w:val="center"/>
            <w:hideMark/>
          </w:tcPr>
          <w:p w:rsidR="001F12D4" w:rsidRPr="004D6164" w:rsidRDefault="001F12D4" w:rsidP="002C753A">
            <w:pPr>
              <w:spacing w:line="300" w:lineRule="atLeast"/>
              <w:jc w:val="both"/>
              <w:rPr>
                <w:color w:val="050505"/>
                <w:sz w:val="30"/>
                <w:szCs w:val="30"/>
              </w:rPr>
            </w:pPr>
            <w:r w:rsidRPr="004D6164">
              <w:rPr>
                <w:color w:val="050505"/>
                <w:sz w:val="30"/>
                <w:szCs w:val="30"/>
              </w:rPr>
              <w:t> </w:t>
            </w:r>
          </w:p>
        </w:tc>
      </w:tr>
    </w:tbl>
    <w:p w:rsidR="001F12D4" w:rsidRPr="004D6164" w:rsidRDefault="001F12D4" w:rsidP="002C753A">
      <w:pPr>
        <w:shd w:val="clear" w:color="auto" w:fill="FFFFFF"/>
        <w:jc w:val="both"/>
        <w:rPr>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8100"/>
        <w:gridCol w:w="450"/>
      </w:tblGrid>
      <w:tr w:rsidR="001F12D4" w:rsidRPr="004D6164" w:rsidTr="001F12D4">
        <w:trPr>
          <w:tblCellSpacing w:w="0" w:type="dxa"/>
          <w:jc w:val="center"/>
        </w:trPr>
        <w:tc>
          <w:tcPr>
            <w:tcW w:w="450" w:type="dxa"/>
            <w:shd w:val="clear" w:color="auto" w:fill="FFFFFF"/>
            <w:vAlign w:val="center"/>
            <w:hideMark/>
          </w:tcPr>
          <w:p w:rsidR="001F12D4" w:rsidRPr="004D6164" w:rsidRDefault="001F12D4" w:rsidP="002C753A">
            <w:pPr>
              <w:spacing w:line="255" w:lineRule="atLeast"/>
              <w:jc w:val="both"/>
              <w:rPr>
                <w:color w:val="050505"/>
                <w:sz w:val="18"/>
                <w:szCs w:val="18"/>
              </w:rPr>
            </w:pPr>
            <w:r w:rsidRPr="004D6164">
              <w:rPr>
                <w:color w:val="050505"/>
                <w:sz w:val="18"/>
                <w:szCs w:val="18"/>
              </w:rPr>
              <w:t> </w:t>
            </w:r>
          </w:p>
        </w:tc>
        <w:tc>
          <w:tcPr>
            <w:tcW w:w="8100" w:type="dxa"/>
            <w:shd w:val="clear" w:color="auto" w:fill="FFFFFF"/>
            <w:vAlign w:val="center"/>
            <w:hideMark/>
          </w:tcPr>
          <w:p w:rsidR="001F12D4" w:rsidRPr="004D6164" w:rsidRDefault="001F12D4" w:rsidP="002C753A">
            <w:pPr>
              <w:jc w:val="both"/>
              <w:rPr>
                <w:color w:val="050505"/>
                <w:sz w:val="18"/>
                <w:szCs w:val="18"/>
              </w:rPr>
            </w:pPr>
          </w:p>
        </w:tc>
        <w:tc>
          <w:tcPr>
            <w:tcW w:w="450" w:type="dxa"/>
            <w:shd w:val="clear" w:color="auto" w:fill="FFFFFF"/>
            <w:vAlign w:val="center"/>
            <w:hideMark/>
          </w:tcPr>
          <w:p w:rsidR="001F12D4" w:rsidRPr="004D6164" w:rsidRDefault="001F12D4" w:rsidP="002C753A">
            <w:pPr>
              <w:spacing w:line="255" w:lineRule="atLeast"/>
              <w:jc w:val="both"/>
              <w:rPr>
                <w:color w:val="050505"/>
                <w:sz w:val="18"/>
                <w:szCs w:val="18"/>
              </w:rPr>
            </w:pPr>
            <w:r w:rsidRPr="004D6164">
              <w:rPr>
                <w:color w:val="050505"/>
                <w:sz w:val="18"/>
                <w:szCs w:val="18"/>
              </w:rPr>
              <w:t> </w:t>
            </w:r>
          </w:p>
        </w:tc>
      </w:tr>
      <w:tr w:rsidR="001F12D4" w:rsidRPr="004D6164" w:rsidTr="001F12D4">
        <w:trPr>
          <w:trHeight w:val="300"/>
          <w:tblCellSpacing w:w="0" w:type="dxa"/>
          <w:jc w:val="center"/>
        </w:trPr>
        <w:tc>
          <w:tcPr>
            <w:tcW w:w="0" w:type="auto"/>
            <w:gridSpan w:val="3"/>
            <w:shd w:val="clear" w:color="auto" w:fill="FFFFFF"/>
            <w:vAlign w:val="center"/>
            <w:hideMark/>
          </w:tcPr>
          <w:p w:rsidR="001F12D4" w:rsidRPr="004D6164" w:rsidRDefault="001F12D4" w:rsidP="002C753A">
            <w:pPr>
              <w:spacing w:line="300" w:lineRule="atLeast"/>
              <w:jc w:val="both"/>
              <w:rPr>
                <w:color w:val="050505"/>
                <w:sz w:val="30"/>
                <w:szCs w:val="30"/>
              </w:rPr>
            </w:pPr>
            <w:r w:rsidRPr="004D6164">
              <w:rPr>
                <w:color w:val="050505"/>
                <w:sz w:val="30"/>
                <w:szCs w:val="30"/>
              </w:rPr>
              <w:t> </w:t>
            </w:r>
          </w:p>
        </w:tc>
      </w:tr>
      <w:tr w:rsidR="001F12D4" w:rsidRPr="004D6164" w:rsidTr="001F12D4">
        <w:trPr>
          <w:tblCellSpacing w:w="0" w:type="dxa"/>
          <w:jc w:val="center"/>
        </w:trPr>
        <w:tc>
          <w:tcPr>
            <w:tcW w:w="450" w:type="dxa"/>
            <w:shd w:val="clear" w:color="auto" w:fill="FFFFFF"/>
            <w:vAlign w:val="center"/>
            <w:hideMark/>
          </w:tcPr>
          <w:p w:rsidR="001F12D4" w:rsidRPr="004D6164" w:rsidRDefault="001F12D4" w:rsidP="002C753A">
            <w:pPr>
              <w:spacing w:line="255" w:lineRule="atLeast"/>
              <w:jc w:val="both"/>
              <w:rPr>
                <w:color w:val="050505"/>
                <w:sz w:val="18"/>
                <w:szCs w:val="18"/>
              </w:rPr>
            </w:pPr>
            <w:r w:rsidRPr="004D6164">
              <w:rPr>
                <w:color w:val="050505"/>
                <w:sz w:val="18"/>
                <w:szCs w:val="18"/>
              </w:rPr>
              <w:t> </w:t>
            </w:r>
          </w:p>
        </w:tc>
        <w:tc>
          <w:tcPr>
            <w:tcW w:w="8100" w:type="dxa"/>
            <w:shd w:val="clear" w:color="auto" w:fill="FFFFFF"/>
            <w:hideMark/>
          </w:tcPr>
          <w:p w:rsidR="001F12D4" w:rsidRPr="004D6164" w:rsidRDefault="001F12D4" w:rsidP="002C753A">
            <w:pPr>
              <w:spacing w:after="160" w:line="240" w:lineRule="auto"/>
              <w:jc w:val="both"/>
              <w:outlineLvl w:val="0"/>
              <w:rPr>
                <w:rFonts w:eastAsia="Times New Roman"/>
                <w:b/>
                <w:bCs/>
                <w:kern w:val="36"/>
                <w:sz w:val="48"/>
                <w:szCs w:val="48"/>
              </w:rPr>
            </w:pPr>
            <w:r w:rsidRPr="004D6164">
              <w:rPr>
                <w:rFonts w:eastAsia="Times New Roman"/>
                <w:b/>
                <w:bCs/>
                <w:color w:val="000000"/>
                <w:kern w:val="36"/>
                <w:sz w:val="45"/>
                <w:szCs w:val="45"/>
              </w:rPr>
              <w:t>Sự kiện đáng chú ý: Tuần lễ Quốc tế tại SeAMK vào tháng 2/2021</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Chúng ta đang sống trong thời đại kỹ thuật số và kỷ nguyên của nhận thức bền vững.</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Số hóa đang tiến bộ nhanh chóng. Các kỹ thuật mới sẽ thay đổi cách thức suy nghĩ và làm việc hiện tại và tương lai. “Phát triển bền vững” đang là mối quan tâm và mục tiêu chung của toàn thế giới. Hiện nay, chủ đề này được cập nhật và mở rộng với tính chất thường xuyên hơn tại các trường đại học. </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Tuần lễ Quốc tế SeAMK không chỉ tạo cơ hội để nâng cao kiến thức mà còn để giảng dạy, tham gia các hội thảo, gặp gỡ với nhiều người trong các lĩnh vực giáo dục và nghiên cứu khác nhau mà chủ yếu là các lĩnh vực hợp tác truyền thống</w:t>
            </w:r>
            <w:r w:rsidR="004D10B4" w:rsidRPr="004D6164">
              <w:rPr>
                <w:rFonts w:eastAsia="Times New Roman"/>
                <w:color w:val="050505"/>
                <w:sz w:val="18"/>
                <w:szCs w:val="18"/>
                <w:lang w:val="en-US"/>
              </w:rPr>
              <w:t>,</w:t>
            </w:r>
            <w:r w:rsidRPr="004D6164">
              <w:rPr>
                <w:rFonts w:eastAsia="Times New Roman"/>
                <w:color w:val="050505"/>
                <w:sz w:val="18"/>
                <w:szCs w:val="18"/>
              </w:rPr>
              <w:t xml:space="preserve"> dựa trên nguyên tắc đáp ứng các lợi ích chung giữa SeAMK và các tổ chức đối tác quốc tế. </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 xml:space="preserve">SeAMK rất vinh dự được mời các giảng viên, nhân viên và nhân sự RDI của các trường đại học đối tác tham gia </w:t>
            </w:r>
            <w:r w:rsidRPr="004D6164">
              <w:rPr>
                <w:rFonts w:eastAsia="Times New Roman"/>
                <w:bCs/>
                <w:i/>
                <w:color w:val="000000"/>
              </w:rPr>
              <w:t>Tuần lễ Quốc tế: Giáo dục đại học bền vững trong thời đại kỹ thuật số từ ngày 15 - 19/02/2021.</w:t>
            </w:r>
            <w:r w:rsidRPr="004D6164">
              <w:rPr>
                <w:rFonts w:eastAsia="Times New Roman"/>
                <w:b/>
                <w:bCs/>
                <w:color w:val="000000"/>
              </w:rPr>
              <w:t> </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Tuần Quốc tế sẽ mang lại cơ hội giảng dạy, tổ chức hội thảo và các cuộc họp trên tất cả các ngành học tại SeAMK: </w:t>
            </w:r>
          </w:p>
          <w:p w:rsidR="001F12D4" w:rsidRPr="004D6164" w:rsidRDefault="001F12D4" w:rsidP="002C753A">
            <w:pPr>
              <w:numPr>
                <w:ilvl w:val="0"/>
                <w:numId w:val="4"/>
              </w:numPr>
              <w:spacing w:line="240" w:lineRule="auto"/>
              <w:jc w:val="both"/>
              <w:textAlignment w:val="baseline"/>
              <w:rPr>
                <w:rFonts w:eastAsia="Times New Roman"/>
                <w:color w:val="050505"/>
                <w:sz w:val="18"/>
                <w:szCs w:val="18"/>
              </w:rPr>
            </w:pPr>
            <w:r w:rsidRPr="004D6164">
              <w:rPr>
                <w:rFonts w:eastAsia="Times New Roman"/>
                <w:color w:val="050505"/>
                <w:sz w:val="18"/>
                <w:szCs w:val="18"/>
              </w:rPr>
              <w:t>Ngành học Văn hóa và Kinh doanh</w:t>
            </w:r>
          </w:p>
          <w:p w:rsidR="001F12D4" w:rsidRPr="004D6164" w:rsidRDefault="001F12D4" w:rsidP="002C753A">
            <w:pPr>
              <w:numPr>
                <w:ilvl w:val="0"/>
                <w:numId w:val="4"/>
              </w:numPr>
              <w:spacing w:line="240" w:lineRule="auto"/>
              <w:jc w:val="both"/>
              <w:textAlignment w:val="baseline"/>
              <w:rPr>
                <w:rFonts w:eastAsia="Times New Roman"/>
                <w:color w:val="050505"/>
                <w:sz w:val="18"/>
                <w:szCs w:val="18"/>
              </w:rPr>
            </w:pPr>
            <w:r w:rsidRPr="004D6164">
              <w:rPr>
                <w:rFonts w:eastAsia="Times New Roman"/>
                <w:color w:val="050505"/>
                <w:sz w:val="18"/>
                <w:szCs w:val="18"/>
              </w:rPr>
              <w:t>Ngành học Nông nghiệp và Lương thực</w:t>
            </w:r>
          </w:p>
          <w:p w:rsidR="001F12D4" w:rsidRPr="004D6164" w:rsidRDefault="001F12D4" w:rsidP="002C753A">
            <w:pPr>
              <w:numPr>
                <w:ilvl w:val="0"/>
                <w:numId w:val="4"/>
              </w:numPr>
              <w:spacing w:line="240" w:lineRule="auto"/>
              <w:jc w:val="both"/>
              <w:textAlignment w:val="baseline"/>
              <w:rPr>
                <w:rFonts w:eastAsia="Times New Roman"/>
                <w:color w:val="050505"/>
                <w:sz w:val="18"/>
                <w:szCs w:val="18"/>
              </w:rPr>
            </w:pPr>
            <w:r w:rsidRPr="004D6164">
              <w:rPr>
                <w:rFonts w:eastAsia="Times New Roman"/>
                <w:color w:val="050505"/>
                <w:sz w:val="18"/>
                <w:szCs w:val="18"/>
              </w:rPr>
              <w:t>Ngành học Khoa học sức khỏe và Công tác xã hội</w:t>
            </w:r>
          </w:p>
          <w:p w:rsidR="001F12D4" w:rsidRPr="004D6164" w:rsidRDefault="001F12D4" w:rsidP="002C753A">
            <w:pPr>
              <w:numPr>
                <w:ilvl w:val="0"/>
                <w:numId w:val="4"/>
              </w:numPr>
              <w:spacing w:after="160" w:line="240" w:lineRule="auto"/>
              <w:jc w:val="both"/>
              <w:textAlignment w:val="baseline"/>
              <w:rPr>
                <w:rFonts w:eastAsia="Times New Roman"/>
                <w:color w:val="050505"/>
                <w:sz w:val="18"/>
                <w:szCs w:val="18"/>
              </w:rPr>
            </w:pPr>
            <w:r w:rsidRPr="004D6164">
              <w:rPr>
                <w:rFonts w:eastAsia="Times New Roman"/>
                <w:color w:val="050505"/>
                <w:sz w:val="18"/>
                <w:szCs w:val="18"/>
              </w:rPr>
              <w:t>Ngành học Công nghệ - Kỹ thuật</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Để Tuần lễ Quốc tế được thành công tốt đẹp, chúng tôi đã linh hoạt lồng ghép thêm các chương trình xã hội và các sự kiện kết nối khác. </w:t>
            </w:r>
          </w:p>
          <w:p w:rsidR="001F12D4" w:rsidRPr="004D6164" w:rsidRDefault="001F12D4" w:rsidP="002C753A">
            <w:pPr>
              <w:spacing w:after="160" w:line="240" w:lineRule="auto"/>
              <w:jc w:val="both"/>
              <w:rPr>
                <w:rFonts w:eastAsia="Times New Roman"/>
                <w:sz w:val="24"/>
                <w:szCs w:val="24"/>
              </w:rPr>
            </w:pPr>
            <w:r w:rsidRPr="004D6164">
              <w:rPr>
                <w:rFonts w:eastAsia="Times New Roman"/>
                <w:b/>
                <w:bCs/>
                <w:color w:val="050505"/>
                <w:sz w:val="18"/>
                <w:szCs w:val="18"/>
              </w:rPr>
              <w:t>Cổng đăng ký tham gia sẽ được mở vào ngày 01/10 đến ngày 30/11/2020.</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Chúng tôi trân trọng chào đón tất cả các bạn tham gia Tuần lễ quốc tế vào tháng 2 năm 2021! Chuyến thăm của các giảng viên và nhân viên cũng rất được hoan nghênh vào mùa thu năm 2020.</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Cũng xin lưu ý rằng Tuần lễ Quốc tế tại Ngành Công nghệ - Kỹ thuật SeAMK vào tháng 9/2020 đã bị hoãn lại và tích hợp vào Tuần lễ Quốc tế tháng 2/2021.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1589"/>
              <w:gridCol w:w="600"/>
            </w:tblGrid>
            <w:tr w:rsidR="001F12D4" w:rsidRPr="004D6164">
              <w:trPr>
                <w:tblCellSpacing w:w="0" w:type="dxa"/>
              </w:trPr>
              <w:tc>
                <w:tcPr>
                  <w:tcW w:w="600" w:type="dxa"/>
                  <w:shd w:val="clear" w:color="auto" w:fill="1E3647"/>
                  <w:vAlign w:val="center"/>
                  <w:hideMark/>
                </w:tcPr>
                <w:p w:rsidR="001F12D4" w:rsidRPr="004D6164" w:rsidRDefault="001F12D4" w:rsidP="002C753A">
                  <w:pPr>
                    <w:spacing w:line="570" w:lineRule="atLeast"/>
                    <w:jc w:val="both"/>
                    <w:rPr>
                      <w:color w:val="050505"/>
                      <w:sz w:val="18"/>
                      <w:szCs w:val="18"/>
                    </w:rPr>
                  </w:pPr>
                  <w:r w:rsidRPr="004D6164">
                    <w:rPr>
                      <w:color w:val="050505"/>
                      <w:sz w:val="18"/>
                      <w:szCs w:val="18"/>
                    </w:rPr>
                    <w:t> </w:t>
                  </w:r>
                </w:p>
              </w:tc>
              <w:tc>
                <w:tcPr>
                  <w:tcW w:w="0" w:type="auto"/>
                  <w:shd w:val="clear" w:color="auto" w:fill="1E3647"/>
                  <w:vAlign w:val="center"/>
                  <w:hideMark/>
                </w:tcPr>
                <w:p w:rsidR="001F12D4" w:rsidRPr="004D6164" w:rsidRDefault="005A4E26" w:rsidP="002C753A">
                  <w:pPr>
                    <w:spacing w:line="240" w:lineRule="auto"/>
                    <w:jc w:val="both"/>
                    <w:rPr>
                      <w:color w:val="050505"/>
                      <w:sz w:val="18"/>
                      <w:szCs w:val="18"/>
                    </w:rPr>
                  </w:pPr>
                  <w:hyperlink r:id="rId15" w:tgtFrame="_blank" w:history="1">
                    <w:r w:rsidR="001F12D4" w:rsidRPr="004D6164">
                      <w:rPr>
                        <w:rStyle w:val="Hyperlink"/>
                        <w:b/>
                        <w:bCs/>
                        <w:color w:val="FFFFFF"/>
                      </w:rPr>
                      <w:t>Thông tin thêm</w:t>
                    </w:r>
                  </w:hyperlink>
                </w:p>
              </w:tc>
              <w:tc>
                <w:tcPr>
                  <w:tcW w:w="600" w:type="dxa"/>
                  <w:shd w:val="clear" w:color="auto" w:fill="1E3647"/>
                  <w:vAlign w:val="center"/>
                  <w:hideMark/>
                </w:tcPr>
                <w:p w:rsidR="001F12D4" w:rsidRPr="004D6164" w:rsidRDefault="001F12D4" w:rsidP="002C753A">
                  <w:pPr>
                    <w:spacing w:line="570" w:lineRule="atLeast"/>
                    <w:jc w:val="both"/>
                    <w:rPr>
                      <w:color w:val="050505"/>
                      <w:sz w:val="18"/>
                      <w:szCs w:val="18"/>
                    </w:rPr>
                  </w:pPr>
                  <w:r w:rsidRPr="004D6164">
                    <w:rPr>
                      <w:color w:val="050505"/>
                      <w:sz w:val="18"/>
                      <w:szCs w:val="18"/>
                    </w:rPr>
                    <w:t> </w:t>
                  </w:r>
                </w:p>
              </w:tc>
            </w:tr>
          </w:tbl>
          <w:p w:rsidR="001F12D4" w:rsidRPr="004D6164" w:rsidRDefault="001F12D4" w:rsidP="002C753A">
            <w:pPr>
              <w:spacing w:line="256" w:lineRule="auto"/>
              <w:jc w:val="both"/>
              <w:rPr>
                <w:rFonts w:eastAsiaTheme="minorHAnsi"/>
                <w:sz w:val="28"/>
              </w:rPr>
            </w:pPr>
          </w:p>
        </w:tc>
        <w:tc>
          <w:tcPr>
            <w:tcW w:w="450" w:type="dxa"/>
            <w:shd w:val="clear" w:color="auto" w:fill="FFFFFF"/>
            <w:vAlign w:val="center"/>
            <w:hideMark/>
          </w:tcPr>
          <w:p w:rsidR="001F12D4" w:rsidRPr="004D6164" w:rsidRDefault="001F12D4" w:rsidP="002C753A">
            <w:pPr>
              <w:spacing w:line="255" w:lineRule="atLeast"/>
              <w:jc w:val="both"/>
              <w:rPr>
                <w:color w:val="050505"/>
                <w:sz w:val="18"/>
                <w:szCs w:val="18"/>
              </w:rPr>
            </w:pPr>
            <w:r w:rsidRPr="004D6164">
              <w:rPr>
                <w:color w:val="050505"/>
                <w:sz w:val="18"/>
                <w:szCs w:val="18"/>
              </w:rPr>
              <w:t> </w:t>
            </w:r>
          </w:p>
        </w:tc>
      </w:tr>
      <w:tr w:rsidR="001F12D4" w:rsidRPr="004D6164" w:rsidTr="001F12D4">
        <w:trPr>
          <w:trHeight w:val="300"/>
          <w:tblCellSpacing w:w="0" w:type="dxa"/>
          <w:jc w:val="center"/>
        </w:trPr>
        <w:tc>
          <w:tcPr>
            <w:tcW w:w="0" w:type="auto"/>
            <w:gridSpan w:val="3"/>
            <w:shd w:val="clear" w:color="auto" w:fill="FFFFFF"/>
            <w:vAlign w:val="center"/>
            <w:hideMark/>
          </w:tcPr>
          <w:p w:rsidR="001F12D4" w:rsidRPr="004D6164" w:rsidRDefault="001F12D4" w:rsidP="002C753A">
            <w:pPr>
              <w:spacing w:line="300" w:lineRule="atLeast"/>
              <w:jc w:val="both"/>
              <w:rPr>
                <w:color w:val="050505"/>
                <w:sz w:val="30"/>
                <w:szCs w:val="30"/>
              </w:rPr>
            </w:pPr>
            <w:r w:rsidRPr="004D6164">
              <w:rPr>
                <w:color w:val="050505"/>
                <w:sz w:val="30"/>
                <w:szCs w:val="30"/>
              </w:rPr>
              <w:t> </w:t>
            </w:r>
          </w:p>
        </w:tc>
      </w:tr>
    </w:tbl>
    <w:p w:rsidR="001F12D4" w:rsidRPr="004D6164" w:rsidRDefault="001F12D4" w:rsidP="002C753A">
      <w:pPr>
        <w:shd w:val="clear" w:color="auto" w:fill="FFFFFF"/>
        <w:jc w:val="both"/>
        <w:rPr>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398"/>
        <w:gridCol w:w="8256"/>
        <w:gridCol w:w="418"/>
      </w:tblGrid>
      <w:tr w:rsidR="001F12D4" w:rsidRPr="004D6164" w:rsidTr="001F12D4">
        <w:trPr>
          <w:trHeight w:val="30"/>
          <w:tblCellSpacing w:w="0" w:type="dxa"/>
          <w:jc w:val="center"/>
        </w:trPr>
        <w:tc>
          <w:tcPr>
            <w:tcW w:w="450" w:type="dxa"/>
            <w:shd w:val="clear" w:color="auto" w:fill="FFFFFF"/>
            <w:vAlign w:val="center"/>
            <w:hideMark/>
          </w:tcPr>
          <w:p w:rsidR="001F12D4" w:rsidRPr="004D6164" w:rsidRDefault="001F12D4" w:rsidP="002C753A">
            <w:pPr>
              <w:spacing w:line="30" w:lineRule="atLeast"/>
              <w:jc w:val="both"/>
              <w:rPr>
                <w:color w:val="050505"/>
                <w:sz w:val="3"/>
                <w:szCs w:val="3"/>
              </w:rPr>
            </w:pPr>
            <w:r w:rsidRPr="004D6164">
              <w:rPr>
                <w:color w:val="050505"/>
                <w:sz w:val="3"/>
                <w:szCs w:val="3"/>
              </w:rPr>
              <w:t> </w:t>
            </w:r>
          </w:p>
        </w:tc>
        <w:tc>
          <w:tcPr>
            <w:tcW w:w="8100" w:type="dxa"/>
            <w:tcBorders>
              <w:top w:val="single" w:sz="6" w:space="0" w:color="52525A"/>
              <w:left w:val="nil"/>
              <w:bottom w:val="nil"/>
              <w:right w:val="nil"/>
            </w:tcBorders>
            <w:shd w:val="clear" w:color="auto" w:fill="FFFFFF"/>
            <w:vAlign w:val="center"/>
            <w:hideMark/>
          </w:tcPr>
          <w:p w:rsidR="001F12D4" w:rsidRPr="004D6164" w:rsidRDefault="001F12D4" w:rsidP="002C753A">
            <w:pPr>
              <w:spacing w:line="30" w:lineRule="atLeast"/>
              <w:jc w:val="both"/>
              <w:rPr>
                <w:color w:val="050505"/>
                <w:sz w:val="3"/>
                <w:szCs w:val="3"/>
              </w:rPr>
            </w:pPr>
            <w:r w:rsidRPr="004D6164">
              <w:rPr>
                <w:color w:val="050505"/>
                <w:sz w:val="3"/>
                <w:szCs w:val="3"/>
              </w:rPr>
              <w:t> </w:t>
            </w:r>
          </w:p>
        </w:tc>
        <w:tc>
          <w:tcPr>
            <w:tcW w:w="450" w:type="dxa"/>
            <w:shd w:val="clear" w:color="auto" w:fill="FFFFFF"/>
            <w:vAlign w:val="center"/>
            <w:hideMark/>
          </w:tcPr>
          <w:p w:rsidR="001F12D4" w:rsidRPr="004D6164" w:rsidRDefault="001F12D4" w:rsidP="002C753A">
            <w:pPr>
              <w:spacing w:line="30" w:lineRule="atLeast"/>
              <w:jc w:val="both"/>
              <w:rPr>
                <w:color w:val="050505"/>
                <w:sz w:val="3"/>
                <w:szCs w:val="3"/>
              </w:rPr>
            </w:pPr>
            <w:r w:rsidRPr="004D6164">
              <w:rPr>
                <w:color w:val="050505"/>
                <w:sz w:val="3"/>
                <w:szCs w:val="3"/>
              </w:rPr>
              <w:t> </w:t>
            </w:r>
          </w:p>
        </w:tc>
      </w:tr>
      <w:tr w:rsidR="001F12D4" w:rsidRPr="004D6164" w:rsidTr="001F12D4">
        <w:trPr>
          <w:trHeight w:val="300"/>
          <w:tblCellSpacing w:w="0" w:type="dxa"/>
          <w:jc w:val="center"/>
        </w:trPr>
        <w:tc>
          <w:tcPr>
            <w:tcW w:w="0" w:type="auto"/>
            <w:gridSpan w:val="3"/>
            <w:shd w:val="clear" w:color="auto" w:fill="FFFFFF"/>
            <w:vAlign w:val="center"/>
            <w:hideMark/>
          </w:tcPr>
          <w:p w:rsidR="001F12D4" w:rsidRPr="004D6164" w:rsidRDefault="001F12D4" w:rsidP="002C753A">
            <w:pPr>
              <w:spacing w:line="300" w:lineRule="atLeast"/>
              <w:jc w:val="both"/>
              <w:rPr>
                <w:color w:val="050505"/>
                <w:sz w:val="30"/>
                <w:szCs w:val="30"/>
              </w:rPr>
            </w:pPr>
            <w:r w:rsidRPr="004D6164">
              <w:rPr>
                <w:color w:val="050505"/>
                <w:sz w:val="30"/>
                <w:szCs w:val="30"/>
              </w:rPr>
              <w:lastRenderedPageBreak/>
              <w:t> </w:t>
            </w:r>
          </w:p>
        </w:tc>
      </w:tr>
      <w:tr w:rsidR="001F12D4" w:rsidRPr="004D6164" w:rsidTr="001F12D4">
        <w:trPr>
          <w:tblCellSpacing w:w="0" w:type="dxa"/>
          <w:jc w:val="center"/>
        </w:trPr>
        <w:tc>
          <w:tcPr>
            <w:tcW w:w="450" w:type="dxa"/>
            <w:shd w:val="clear" w:color="auto" w:fill="FFFFFF"/>
            <w:vAlign w:val="center"/>
            <w:hideMark/>
          </w:tcPr>
          <w:p w:rsidR="001F12D4" w:rsidRPr="004D6164" w:rsidRDefault="001F12D4" w:rsidP="002C753A">
            <w:pPr>
              <w:spacing w:line="255" w:lineRule="atLeast"/>
              <w:jc w:val="both"/>
              <w:rPr>
                <w:color w:val="050505"/>
                <w:sz w:val="18"/>
                <w:szCs w:val="18"/>
              </w:rPr>
            </w:pPr>
            <w:r w:rsidRPr="004D6164">
              <w:rPr>
                <w:color w:val="050505"/>
                <w:sz w:val="18"/>
                <w:szCs w:val="18"/>
              </w:rPr>
              <w:t> </w:t>
            </w:r>
          </w:p>
        </w:tc>
        <w:tc>
          <w:tcPr>
            <w:tcW w:w="8550" w:type="dxa"/>
            <w:gridSpan w:val="2"/>
            <w:shd w:val="clear" w:color="auto" w:fill="FFFFFF"/>
            <w:hideMark/>
          </w:tcPr>
          <w:p w:rsidR="001F12D4" w:rsidRPr="004D6164" w:rsidRDefault="001F12D4" w:rsidP="002C753A">
            <w:pPr>
              <w:spacing w:after="160" w:line="240" w:lineRule="auto"/>
              <w:jc w:val="both"/>
              <w:rPr>
                <w:rFonts w:eastAsia="Times New Roman"/>
                <w:sz w:val="24"/>
                <w:szCs w:val="24"/>
                <w:lang w:val="en-US"/>
              </w:rPr>
            </w:pPr>
            <w:r w:rsidRPr="004D6164">
              <w:rPr>
                <w:rFonts w:eastAsia="Times New Roman"/>
                <w:color w:val="050505"/>
                <w:sz w:val="18"/>
                <w:szCs w:val="18"/>
              </w:rPr>
              <w:t>Chúng tôi chúc bạn mọi điều tốt đẹp và sức khỏe trong hoàn cảnh dịch bệnh hiện nay, đồng thời hy vọng rằng tình trạng bệnh sẽ có chuyển biến tốt hơn. Đã có quá nhiều nỗi buồn ở khắp n</w:t>
            </w:r>
            <w:r w:rsidR="004D10B4" w:rsidRPr="004D6164">
              <w:rPr>
                <w:rFonts w:eastAsia="Times New Roman"/>
                <w:color w:val="050505"/>
                <w:sz w:val="18"/>
                <w:szCs w:val="18"/>
              </w:rPr>
              <w:t xml:space="preserve">ơi trên thế giới vì dịch bệnh. </w:t>
            </w:r>
            <w:r w:rsidR="004D10B4" w:rsidRPr="004D6164">
              <w:rPr>
                <w:rFonts w:eastAsia="Times New Roman"/>
                <w:color w:val="050505"/>
                <w:sz w:val="18"/>
                <w:szCs w:val="18"/>
                <w:lang w:val="en-US"/>
              </w:rPr>
              <w:t>Do đó, c</w:t>
            </w:r>
            <w:r w:rsidRPr="004D6164">
              <w:rPr>
                <w:rFonts w:eastAsia="Times New Roman"/>
                <w:color w:val="050505"/>
                <w:sz w:val="18"/>
                <w:szCs w:val="18"/>
              </w:rPr>
              <w:t xml:space="preserve">húng ta </w:t>
            </w:r>
            <w:r w:rsidR="00D538F9" w:rsidRPr="004D6164">
              <w:rPr>
                <w:rFonts w:eastAsia="Times New Roman"/>
                <w:color w:val="050505"/>
                <w:sz w:val="18"/>
                <w:szCs w:val="18"/>
                <w:lang w:val="en-US"/>
              </w:rPr>
              <w:t xml:space="preserve">cần </w:t>
            </w:r>
            <w:r w:rsidR="00036F0A" w:rsidRPr="004D6164">
              <w:rPr>
                <w:rFonts w:eastAsia="Times New Roman"/>
                <w:color w:val="050505"/>
                <w:sz w:val="18"/>
                <w:szCs w:val="18"/>
                <w:lang w:val="en-US"/>
              </w:rPr>
              <w:t>thực hiện những hành động góp phần hạn chế dịch bệnh lây lan</w:t>
            </w:r>
            <w:r w:rsidR="00D538F9" w:rsidRPr="004D6164">
              <w:rPr>
                <w:rFonts w:eastAsia="Times New Roman"/>
                <w:color w:val="050505"/>
                <w:sz w:val="18"/>
                <w:szCs w:val="18"/>
                <w:lang w:val="en-US"/>
              </w:rPr>
              <w:t xml:space="preserve"> và cùng nhau </w:t>
            </w:r>
            <w:r w:rsidR="00D538F9" w:rsidRPr="004D6164">
              <w:rPr>
                <w:rFonts w:eastAsia="Times New Roman"/>
                <w:color w:val="050505"/>
                <w:sz w:val="18"/>
                <w:szCs w:val="18"/>
              </w:rPr>
              <w:t>tin tưởng vào một tương lai tốt đẹp hơn.</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Giữ liên lạc!</w:t>
            </w:r>
          </w:p>
          <w:p w:rsidR="001F12D4" w:rsidRPr="004D6164" w:rsidRDefault="001F12D4" w:rsidP="002C753A">
            <w:pPr>
              <w:spacing w:after="160" w:line="240" w:lineRule="auto"/>
              <w:jc w:val="both"/>
              <w:rPr>
                <w:rFonts w:eastAsia="Times New Roman"/>
                <w:sz w:val="24"/>
                <w:szCs w:val="24"/>
              </w:rPr>
            </w:pPr>
            <w:r w:rsidRPr="004D6164">
              <w:rPr>
                <w:rFonts w:eastAsia="Times New Roman"/>
                <w:b/>
                <w:bCs/>
                <w:color w:val="050505"/>
                <w:sz w:val="18"/>
                <w:szCs w:val="18"/>
              </w:rPr>
              <w:t>Phòng Hợp tác Quốc tế SeAMK</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Bà Marjo Arola, Trưởng nhóm, Phụ trách quản lý các giáo viên, nhân viên trao đổi và các thỏa thuận học tập</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Cô Kaisa Paavola, Điều phối viên, Phụ trách quản lý sinh viên trao đổi đến và đi ngoài khu vực châu Âu</w:t>
            </w:r>
          </w:p>
          <w:p w:rsidR="001F12D4"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Cô Tiina Ojanperä, Điều phối viên, Phụ trách quản lý sinh viên trao đổi đến từ châu Âu</w:t>
            </w:r>
          </w:p>
          <w:p w:rsidR="00267038" w:rsidRPr="004D6164" w:rsidRDefault="001F12D4" w:rsidP="002C753A">
            <w:pPr>
              <w:spacing w:after="160" w:line="240" w:lineRule="auto"/>
              <w:jc w:val="both"/>
              <w:rPr>
                <w:rFonts w:eastAsia="Times New Roman"/>
                <w:sz w:val="24"/>
                <w:szCs w:val="24"/>
              </w:rPr>
            </w:pPr>
            <w:r w:rsidRPr="004D6164">
              <w:rPr>
                <w:rFonts w:eastAsia="Times New Roman"/>
                <w:color w:val="050505"/>
                <w:sz w:val="18"/>
                <w:szCs w:val="18"/>
              </w:rPr>
              <w:t>Cô Tiina Välimäki, Điều phối viên, Phụ trách quản lý sinh viên du học sang các nước châu Âu</w:t>
            </w:r>
          </w:p>
          <w:p w:rsidR="00267038" w:rsidRPr="004D6164" w:rsidRDefault="00267038" w:rsidP="002C753A">
            <w:pPr>
              <w:spacing w:after="160" w:line="240" w:lineRule="auto"/>
              <w:jc w:val="both"/>
              <w:rPr>
                <w:rFonts w:eastAsia="Times New Roman"/>
                <w:b/>
                <w:bCs/>
                <w:color w:val="050505"/>
                <w:sz w:val="18"/>
                <w:szCs w:val="18"/>
              </w:rPr>
            </w:pPr>
          </w:p>
          <w:p w:rsidR="001F12D4" w:rsidRPr="004D6164" w:rsidRDefault="001F12D4" w:rsidP="002C753A">
            <w:pPr>
              <w:spacing w:after="160" w:line="240" w:lineRule="auto"/>
              <w:jc w:val="both"/>
              <w:rPr>
                <w:rFonts w:eastAsia="Times New Roman"/>
                <w:sz w:val="24"/>
                <w:szCs w:val="24"/>
              </w:rPr>
            </w:pPr>
            <w:r w:rsidRPr="004D6164">
              <w:rPr>
                <w:rFonts w:eastAsia="Times New Roman"/>
                <w:b/>
                <w:bCs/>
                <w:color w:val="050505"/>
                <w:sz w:val="18"/>
                <w:szCs w:val="18"/>
              </w:rPr>
              <w:t>Thông tin liên lạc:</w:t>
            </w:r>
            <w:r w:rsidRPr="004D6164">
              <w:rPr>
                <w:rFonts w:eastAsia="Times New Roman"/>
                <w:noProof/>
                <w:sz w:val="24"/>
                <w:szCs w:val="24"/>
              </w:rPr>
              <w:t xml:space="preserve"> </w:t>
            </w:r>
          </w:p>
          <w:p w:rsidR="001F12D4" w:rsidRPr="004D6164" w:rsidRDefault="001F12D4" w:rsidP="002C753A">
            <w:pPr>
              <w:spacing w:after="160" w:line="240" w:lineRule="auto"/>
              <w:jc w:val="both"/>
              <w:rPr>
                <w:rFonts w:eastAsia="Times New Roman"/>
                <w:color w:val="C00000"/>
                <w:sz w:val="24"/>
                <w:szCs w:val="24"/>
                <w:u w:val="single"/>
              </w:rPr>
            </w:pPr>
            <w:r w:rsidRPr="004D6164">
              <w:rPr>
                <w:rFonts w:eastAsia="Times New Roman"/>
                <w:color w:val="C00000"/>
                <w:sz w:val="18"/>
                <w:szCs w:val="18"/>
                <w:u w:val="single"/>
              </w:rPr>
              <w:t>firstname.lastname@seamk.fi</w:t>
            </w:r>
          </w:p>
          <w:p w:rsidR="005C3668" w:rsidRPr="004D6164" w:rsidRDefault="005A4E26" w:rsidP="002C753A">
            <w:pPr>
              <w:jc w:val="both"/>
              <w:rPr>
                <w:color w:val="C00000"/>
                <w:sz w:val="18"/>
                <w:szCs w:val="18"/>
              </w:rPr>
            </w:pPr>
            <w:hyperlink r:id="rId16" w:history="1">
              <w:r w:rsidR="001F12D4" w:rsidRPr="004D6164">
                <w:rPr>
                  <w:rStyle w:val="Hyperlink"/>
                  <w:color w:val="C00000"/>
                  <w:sz w:val="18"/>
                  <w:szCs w:val="18"/>
                </w:rPr>
                <w:t>international.office@seamk.fi</w:t>
              </w:r>
            </w:hyperlink>
          </w:p>
        </w:tc>
      </w:tr>
      <w:tr w:rsidR="001F12D4" w:rsidRPr="004D6164" w:rsidTr="005A4E26">
        <w:trPr>
          <w:tblCellSpacing w:w="0" w:type="dxa"/>
          <w:jc w:val="center"/>
        </w:trPr>
        <w:tc>
          <w:tcPr>
            <w:tcW w:w="0" w:type="auto"/>
            <w:gridSpan w:val="3"/>
            <w:shd w:val="clear" w:color="auto" w:fill="5B9BD5" w:themeFill="accent1"/>
            <w:hideMark/>
          </w:tcPr>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9021"/>
              <w:gridCol w:w="51"/>
            </w:tblGrid>
            <w:tr w:rsidR="001F12D4" w:rsidRPr="004D6164" w:rsidTr="005A4E26">
              <w:trPr>
                <w:trHeight w:val="3630"/>
                <w:tblCellSpacing w:w="0" w:type="dxa"/>
                <w:jc w:val="center"/>
              </w:trPr>
              <w:tc>
                <w:tcPr>
                  <w:tcW w:w="9021" w:type="dxa"/>
                  <w:shd w:val="clear" w:color="auto" w:fill="FFFFFF"/>
                </w:tcPr>
                <w:p w:rsidR="001F12D4" w:rsidRPr="004D6164" w:rsidRDefault="001F12D4" w:rsidP="002C753A">
                  <w:pPr>
                    <w:spacing w:before="100" w:beforeAutospacing="1" w:after="100" w:afterAutospacing="1" w:line="255" w:lineRule="atLeast"/>
                    <w:jc w:val="both"/>
                    <w:rPr>
                      <w:rFonts w:eastAsia="Times New Roman"/>
                      <w:color w:val="050505"/>
                      <w:sz w:val="18"/>
                      <w:szCs w:val="18"/>
                    </w:rPr>
                  </w:pPr>
                </w:p>
                <w:tbl>
                  <w:tblPr>
                    <w:tblStyle w:val="TableGrid"/>
                    <w:tblW w:w="9020" w:type="dxa"/>
                    <w:shd w:val="clear" w:color="auto" w:fill="5B9BD5" w:themeFill="accent1"/>
                    <w:tblLook w:val="04A0" w:firstRow="1" w:lastRow="0" w:firstColumn="1" w:lastColumn="0" w:noHBand="0" w:noVBand="1"/>
                  </w:tblPr>
                  <w:tblGrid>
                    <w:gridCol w:w="9020"/>
                  </w:tblGrid>
                  <w:tr w:rsidR="001F12D4" w:rsidRPr="004D6164" w:rsidTr="005A4E26">
                    <w:trPr>
                      <w:trHeight w:val="1695"/>
                    </w:trPr>
                    <w:tc>
                      <w:tcPr>
                        <w:tcW w:w="9020" w:type="dxa"/>
                        <w:tcBorders>
                          <w:top w:val="single" w:sz="4" w:space="0" w:color="auto"/>
                          <w:left w:val="single" w:sz="4" w:space="0" w:color="auto"/>
                          <w:bottom w:val="single" w:sz="4" w:space="0" w:color="auto"/>
                          <w:right w:val="single" w:sz="4" w:space="0" w:color="auto"/>
                        </w:tcBorders>
                        <w:shd w:val="clear" w:color="auto" w:fill="5B9BD5" w:themeFill="accent1"/>
                      </w:tcPr>
                      <w:p w:rsidR="001F12D4" w:rsidRPr="004D6164" w:rsidRDefault="001F12D4" w:rsidP="002C753A">
                        <w:pPr>
                          <w:spacing w:line="240" w:lineRule="auto"/>
                          <w:jc w:val="both"/>
                          <w:rPr>
                            <w:rFonts w:eastAsia="Times New Roman"/>
                            <w:sz w:val="24"/>
                            <w:szCs w:val="24"/>
                          </w:rPr>
                        </w:pPr>
                      </w:p>
                      <w:p w:rsidR="001F12D4" w:rsidRPr="004D6164" w:rsidRDefault="001F12D4" w:rsidP="002C753A">
                        <w:pPr>
                          <w:spacing w:line="240" w:lineRule="auto"/>
                          <w:jc w:val="both"/>
                          <w:rPr>
                            <w:rFonts w:eastAsia="Times New Roman"/>
                            <w:sz w:val="24"/>
                            <w:szCs w:val="24"/>
                          </w:rPr>
                        </w:pPr>
                        <w:r w:rsidRPr="004D6164">
                          <w:rPr>
                            <w:rFonts w:eastAsia="Times New Roman"/>
                            <w:sz w:val="24"/>
                            <w:szCs w:val="24"/>
                          </w:rPr>
                          <w:t>Phòng Hợp tác Quốc tế</w:t>
                        </w:r>
                      </w:p>
                      <w:p w:rsidR="001F12D4" w:rsidRPr="004D6164" w:rsidRDefault="001F12D4" w:rsidP="002C753A">
                        <w:pPr>
                          <w:spacing w:line="240" w:lineRule="auto"/>
                          <w:jc w:val="both"/>
                          <w:rPr>
                            <w:rFonts w:eastAsia="Times New Roman"/>
                            <w:sz w:val="24"/>
                            <w:szCs w:val="24"/>
                          </w:rPr>
                        </w:pPr>
                        <w:r w:rsidRPr="004D6164">
                          <w:rPr>
                            <w:rFonts w:eastAsia="Times New Roman"/>
                            <w:sz w:val="24"/>
                            <w:szCs w:val="24"/>
                          </w:rPr>
                          <w:t>Trường Đại học Khoa học và Ứng dụng Seinäjoki</w:t>
                        </w:r>
                      </w:p>
                      <w:p w:rsidR="001F12D4" w:rsidRPr="004D6164" w:rsidRDefault="001F12D4" w:rsidP="002C753A">
                        <w:pPr>
                          <w:spacing w:line="240" w:lineRule="auto"/>
                          <w:jc w:val="both"/>
                          <w:rPr>
                            <w:rFonts w:eastAsia="Times New Roman"/>
                            <w:sz w:val="24"/>
                            <w:szCs w:val="24"/>
                          </w:rPr>
                        </w:pPr>
                        <w:r w:rsidRPr="004D6164">
                          <w:rPr>
                            <w:rFonts w:eastAsia="Times New Roman"/>
                            <w:sz w:val="24"/>
                            <w:szCs w:val="24"/>
                          </w:rPr>
                          <w:t>Tầng 2, tòa nhà Frami F</w:t>
                        </w:r>
                      </w:p>
                      <w:p w:rsidR="001F12D4" w:rsidRPr="004D6164" w:rsidRDefault="001F12D4" w:rsidP="002C753A">
                        <w:pPr>
                          <w:spacing w:line="240" w:lineRule="auto"/>
                          <w:jc w:val="both"/>
                          <w:rPr>
                            <w:rFonts w:eastAsia="Times New Roman"/>
                            <w:sz w:val="24"/>
                            <w:szCs w:val="24"/>
                          </w:rPr>
                        </w:pPr>
                        <w:r w:rsidRPr="004D6164">
                          <w:rPr>
                            <w:rFonts w:eastAsia="Times New Roman"/>
                            <w:sz w:val="24"/>
                            <w:szCs w:val="24"/>
                          </w:rPr>
                          <w:t>Địa chỉ: Kampusranta 11, Seinäjoki</w:t>
                        </w:r>
                        <w:bookmarkStart w:id="0" w:name="_GoBack"/>
                        <w:bookmarkEnd w:id="0"/>
                      </w:p>
                      <w:p w:rsidR="001F12D4" w:rsidRPr="004D6164" w:rsidRDefault="001F12D4" w:rsidP="002C753A">
                        <w:pPr>
                          <w:spacing w:line="240" w:lineRule="auto"/>
                          <w:jc w:val="both"/>
                          <w:rPr>
                            <w:rFonts w:eastAsia="Times New Roman"/>
                            <w:sz w:val="24"/>
                            <w:szCs w:val="24"/>
                          </w:rPr>
                        </w:pPr>
                        <w:r w:rsidRPr="004D6164">
                          <w:rPr>
                            <w:noProof/>
                            <w:lang w:val="en-US"/>
                          </w:rPr>
                          <w:drawing>
                            <wp:anchor distT="0" distB="0" distL="114300" distR="114300" simplePos="0" relativeHeight="251658240" behindDoc="1" locked="0" layoutInCell="1" allowOverlap="1" wp14:anchorId="6CB79FFD" wp14:editId="5B81ACBD">
                              <wp:simplePos x="0" y="0"/>
                              <wp:positionH relativeFrom="column">
                                <wp:posOffset>3384093</wp:posOffset>
                              </wp:positionH>
                              <wp:positionV relativeFrom="paragraph">
                                <wp:posOffset>127088</wp:posOffset>
                              </wp:positionV>
                              <wp:extent cx="2109470" cy="619125"/>
                              <wp:effectExtent l="0" t="0" r="5080" b="9525"/>
                              <wp:wrapTight wrapText="bothSides">
                                <wp:wrapPolygon edited="0">
                                  <wp:start x="2341" y="0"/>
                                  <wp:lineTo x="1951" y="1994"/>
                                  <wp:lineTo x="1951" y="9305"/>
                                  <wp:lineTo x="0" y="18609"/>
                                  <wp:lineTo x="0" y="21268"/>
                                  <wp:lineTo x="21457" y="21268"/>
                                  <wp:lineTo x="21457" y="18609"/>
                                  <wp:lineTo x="18921" y="10634"/>
                                  <wp:lineTo x="19896" y="3323"/>
                                  <wp:lineTo x="19701" y="0"/>
                                  <wp:lineTo x="23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9470" cy="619125"/>
                                      </a:xfrm>
                                      <a:prstGeom prst="rect">
                                        <a:avLst/>
                                      </a:prstGeom>
                                      <a:noFill/>
                                    </pic:spPr>
                                  </pic:pic>
                                </a:graphicData>
                              </a:graphic>
                              <wp14:sizeRelH relativeFrom="page">
                                <wp14:pctWidth>0</wp14:pctWidth>
                              </wp14:sizeRelH>
                              <wp14:sizeRelV relativeFrom="page">
                                <wp14:pctHeight>0</wp14:pctHeight>
                              </wp14:sizeRelV>
                            </wp:anchor>
                          </w:drawing>
                        </w:r>
                        <w:r w:rsidRPr="004D6164">
                          <w:rPr>
                            <w:rFonts w:eastAsia="Times New Roman"/>
                            <w:sz w:val="24"/>
                            <w:szCs w:val="24"/>
                          </w:rPr>
                          <w:t>Địa chỉ thư tín: P.O. Box 412, 60101 Seinäjoki, Phần Lan</w:t>
                        </w:r>
                      </w:p>
                      <w:p w:rsidR="001F12D4" w:rsidRPr="004D6164" w:rsidRDefault="001F12D4" w:rsidP="002C753A">
                        <w:pPr>
                          <w:pStyle w:val="NormalWeb"/>
                          <w:shd w:val="clear" w:color="auto" w:fill="050505"/>
                          <w:spacing w:before="0" w:beforeAutospacing="0" w:after="165" w:afterAutospacing="0"/>
                          <w:jc w:val="both"/>
                          <w:rPr>
                            <w:rFonts w:ascii="Arial" w:hAnsi="Arial" w:cs="Arial"/>
                            <w:color w:val="050505"/>
                            <w:sz w:val="18"/>
                            <w:szCs w:val="18"/>
                          </w:rPr>
                        </w:pPr>
                      </w:p>
                      <w:p w:rsidR="001F12D4" w:rsidRPr="004D6164" w:rsidRDefault="005A4E26" w:rsidP="002C753A">
                        <w:pPr>
                          <w:pStyle w:val="Heading2"/>
                          <w:shd w:val="clear" w:color="auto" w:fill="050505"/>
                          <w:spacing w:before="0" w:beforeAutospacing="0" w:after="150" w:afterAutospacing="0"/>
                          <w:jc w:val="both"/>
                          <w:outlineLvl w:val="1"/>
                          <w:rPr>
                            <w:rFonts w:ascii="Arial" w:hAnsi="Arial" w:cs="Arial"/>
                            <w:color w:val="000000"/>
                            <w:sz w:val="33"/>
                            <w:szCs w:val="33"/>
                          </w:rPr>
                        </w:pPr>
                        <w:hyperlink r:id="rId18" w:tgtFrame="_blank" w:history="1">
                          <w:r w:rsidR="001F12D4" w:rsidRPr="004D6164">
                            <w:rPr>
                              <w:rStyle w:val="Hyperlink"/>
                              <w:rFonts w:ascii="Arial" w:hAnsi="Arial" w:cs="Arial"/>
                              <w:color w:val="FFFFFF"/>
                              <w:sz w:val="33"/>
                              <w:szCs w:val="33"/>
                            </w:rPr>
                            <w:t>www.seamk.fi/en</w:t>
                          </w:r>
                        </w:hyperlink>
                      </w:p>
                      <w:p w:rsidR="001F12D4" w:rsidRPr="004D6164" w:rsidRDefault="001F12D4" w:rsidP="002C753A">
                        <w:pPr>
                          <w:spacing w:line="240" w:lineRule="auto"/>
                          <w:jc w:val="both"/>
                          <w:rPr>
                            <w:rFonts w:eastAsia="Times New Roman"/>
                            <w:sz w:val="24"/>
                            <w:szCs w:val="24"/>
                          </w:rPr>
                        </w:pPr>
                      </w:p>
                    </w:tc>
                  </w:tr>
                </w:tbl>
                <w:p w:rsidR="001F12D4" w:rsidRPr="004D6164" w:rsidRDefault="001F12D4" w:rsidP="002C753A">
                  <w:pPr>
                    <w:spacing w:line="256" w:lineRule="auto"/>
                    <w:jc w:val="both"/>
                    <w:rPr>
                      <w:rFonts w:eastAsiaTheme="minorHAnsi"/>
                      <w:sz w:val="28"/>
                    </w:rPr>
                  </w:pPr>
                </w:p>
              </w:tc>
              <w:tc>
                <w:tcPr>
                  <w:tcW w:w="51" w:type="dxa"/>
                  <w:shd w:val="clear" w:color="auto" w:fill="FFFFFF"/>
                  <w:vAlign w:val="center"/>
                  <w:hideMark/>
                </w:tcPr>
                <w:p w:rsidR="001F12D4" w:rsidRPr="004D6164" w:rsidRDefault="001F12D4"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r>
            <w:tr w:rsidR="001F12D4" w:rsidRPr="004D6164" w:rsidTr="005A4E26">
              <w:trPr>
                <w:trHeight w:val="195"/>
                <w:tblCellSpacing w:w="0" w:type="dxa"/>
                <w:jc w:val="center"/>
              </w:trPr>
              <w:tc>
                <w:tcPr>
                  <w:tcW w:w="0" w:type="auto"/>
                  <w:gridSpan w:val="2"/>
                  <w:shd w:val="clear" w:color="auto" w:fill="FFFFFF"/>
                  <w:vAlign w:val="center"/>
                  <w:hideMark/>
                </w:tcPr>
                <w:p w:rsidR="001F12D4" w:rsidRPr="004D6164" w:rsidRDefault="001F12D4" w:rsidP="002C753A">
                  <w:pPr>
                    <w:spacing w:line="300" w:lineRule="atLeast"/>
                    <w:jc w:val="both"/>
                    <w:rPr>
                      <w:rFonts w:eastAsia="Times New Roman"/>
                      <w:color w:val="050505"/>
                      <w:sz w:val="30"/>
                      <w:szCs w:val="30"/>
                    </w:rPr>
                  </w:pPr>
                  <w:r w:rsidRPr="004D6164">
                    <w:rPr>
                      <w:rFonts w:eastAsia="Times New Roman"/>
                      <w:color w:val="050505"/>
                      <w:sz w:val="30"/>
                      <w:szCs w:val="30"/>
                    </w:rPr>
                    <w:t> </w:t>
                  </w:r>
                </w:p>
              </w:tc>
            </w:tr>
          </w:tbl>
          <w:p w:rsidR="001F12D4" w:rsidRPr="004D6164" w:rsidRDefault="001F12D4" w:rsidP="002C753A">
            <w:pPr>
              <w:spacing w:line="256" w:lineRule="auto"/>
              <w:jc w:val="both"/>
              <w:rPr>
                <w:rFonts w:eastAsiaTheme="minorHAnsi"/>
                <w:sz w:val="28"/>
              </w:rPr>
            </w:pPr>
          </w:p>
        </w:tc>
      </w:tr>
    </w:tbl>
    <w:p w:rsidR="001F12D4" w:rsidRPr="004D6164" w:rsidRDefault="001F12D4" w:rsidP="002C753A">
      <w:pPr>
        <w:spacing w:line="240" w:lineRule="auto"/>
        <w:jc w:val="both"/>
        <w:rPr>
          <w:rFonts w:eastAsia="Times New Roman"/>
          <w:vanish/>
          <w:sz w:val="24"/>
          <w:szCs w:val="24"/>
        </w:rPr>
      </w:pPr>
    </w:p>
    <w:p w:rsidR="00B24C06" w:rsidRPr="004D6164" w:rsidRDefault="00B24C06" w:rsidP="002C753A">
      <w:pPr>
        <w:jc w:val="both"/>
      </w:pPr>
    </w:p>
    <w:p w:rsidR="00267038" w:rsidRPr="004D6164" w:rsidRDefault="00267038" w:rsidP="002C753A">
      <w:pPr>
        <w:jc w:val="both"/>
      </w:pPr>
    </w:p>
    <w:p w:rsidR="00267038" w:rsidRPr="004D6164" w:rsidRDefault="00267038" w:rsidP="002C753A">
      <w:pPr>
        <w:jc w:val="both"/>
      </w:pPr>
    </w:p>
    <w:p w:rsidR="00267038" w:rsidRPr="004D6164" w:rsidRDefault="00267038" w:rsidP="002C753A">
      <w:pPr>
        <w:jc w:val="both"/>
      </w:pPr>
    </w:p>
    <w:p w:rsidR="005A4E26" w:rsidRDefault="005A4E26">
      <w:pPr>
        <w:spacing w:after="160" w:line="259" w:lineRule="auto"/>
      </w:pPr>
      <w:r>
        <w:br w:type="page"/>
      </w:r>
    </w:p>
    <w:p w:rsidR="00267038" w:rsidRPr="004D6164" w:rsidRDefault="00267038" w:rsidP="002C753A">
      <w:pPr>
        <w:jc w:val="both"/>
      </w:pPr>
    </w:p>
    <w:tbl>
      <w:tblPr>
        <w:tblW w:w="9000" w:type="dxa"/>
        <w:tblBorders>
          <w:insideH w:val="nil"/>
          <w:insideV w:val="nil"/>
        </w:tblBorders>
        <w:tblLayout w:type="fixed"/>
        <w:tblLook w:val="0600" w:firstRow="0" w:lastRow="0" w:firstColumn="0" w:lastColumn="0" w:noHBand="1" w:noVBand="1"/>
      </w:tblPr>
      <w:tblGrid>
        <w:gridCol w:w="2350"/>
        <w:gridCol w:w="314"/>
        <w:gridCol w:w="3158"/>
        <w:gridCol w:w="778"/>
        <w:gridCol w:w="1901"/>
        <w:gridCol w:w="479"/>
        <w:gridCol w:w="20"/>
      </w:tblGrid>
      <w:tr w:rsidR="00267038" w:rsidRPr="004D6164" w:rsidTr="00267038">
        <w:trPr>
          <w:trHeight w:val="900"/>
        </w:trPr>
        <w:tc>
          <w:tcPr>
            <w:tcW w:w="2355" w:type="dxa"/>
            <w:tcMar>
              <w:top w:w="0" w:type="dxa"/>
              <w:left w:w="0" w:type="dxa"/>
              <w:bottom w:w="0" w:type="dxa"/>
              <w:right w:w="0" w:type="dxa"/>
            </w:tcMar>
            <w:vAlign w:val="bottom"/>
            <w:hideMark/>
          </w:tcPr>
          <w:p w:rsidR="00267038" w:rsidRPr="004D6164" w:rsidRDefault="005A4E26" w:rsidP="002C753A">
            <w:pPr>
              <w:spacing w:line="336" w:lineRule="auto"/>
              <w:jc w:val="both"/>
              <w:rPr>
                <w:b/>
                <w:color w:val="52525A"/>
                <w:sz w:val="18"/>
                <w:szCs w:val="18"/>
              </w:rPr>
            </w:pPr>
            <w:hyperlink r:id="rId19" w:history="1">
              <w:r w:rsidR="00267038" w:rsidRPr="004D6164">
                <w:rPr>
                  <w:rStyle w:val="Hyperlink"/>
                  <w:b/>
                  <w:color w:val="52525A"/>
                  <w:sz w:val="18"/>
                  <w:szCs w:val="18"/>
                </w:rPr>
                <w:t xml:space="preserve"> View online</w:t>
              </w:r>
            </w:hyperlink>
          </w:p>
        </w:tc>
        <w:tc>
          <w:tcPr>
            <w:tcW w:w="315"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color w:val="050505"/>
                <w:sz w:val="18"/>
                <w:szCs w:val="18"/>
              </w:rPr>
              <w:t xml:space="preserve"> </w:t>
            </w:r>
          </w:p>
        </w:tc>
        <w:tc>
          <w:tcPr>
            <w:tcW w:w="3165" w:type="dxa"/>
            <w:tcMar>
              <w:top w:w="0" w:type="dxa"/>
              <w:left w:w="0" w:type="dxa"/>
              <w:bottom w:w="0" w:type="dxa"/>
              <w:right w:w="0" w:type="dxa"/>
            </w:tcMar>
            <w:vAlign w:val="bottom"/>
            <w:hideMark/>
          </w:tcPr>
          <w:p w:rsidR="00267038" w:rsidRPr="004D6164" w:rsidRDefault="00267038" w:rsidP="002C753A">
            <w:pPr>
              <w:spacing w:line="336" w:lineRule="auto"/>
              <w:jc w:val="both"/>
              <w:rPr>
                <w:color w:val="050505"/>
                <w:sz w:val="18"/>
                <w:szCs w:val="18"/>
              </w:rPr>
            </w:pPr>
            <w:r w:rsidRPr="004D6164">
              <w:rPr>
                <w:noProof/>
                <w:color w:val="050505"/>
                <w:sz w:val="18"/>
                <w:szCs w:val="18"/>
                <w:lang w:val="en-US"/>
              </w:rPr>
              <w:drawing>
                <wp:inline distT="0" distB="0" distL="0" distR="0" wp14:anchorId="5F14F57C" wp14:editId="421A791A">
                  <wp:extent cx="2009775" cy="609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775" cy="609600"/>
                          </a:xfrm>
                          <a:prstGeom prst="rect">
                            <a:avLst/>
                          </a:prstGeom>
                          <a:noFill/>
                          <a:ln>
                            <a:noFill/>
                          </a:ln>
                        </pic:spPr>
                      </pic:pic>
                    </a:graphicData>
                  </a:graphic>
                </wp:inline>
              </w:drawing>
            </w:r>
          </w:p>
        </w:tc>
        <w:tc>
          <w:tcPr>
            <w:tcW w:w="78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color w:val="050505"/>
                <w:sz w:val="18"/>
                <w:szCs w:val="18"/>
              </w:rPr>
              <w:t xml:space="preserve"> </w:t>
            </w:r>
          </w:p>
        </w:tc>
        <w:tc>
          <w:tcPr>
            <w:tcW w:w="1905" w:type="dxa"/>
            <w:tcMar>
              <w:top w:w="0" w:type="dxa"/>
              <w:left w:w="0" w:type="dxa"/>
              <w:bottom w:w="0" w:type="dxa"/>
              <w:right w:w="0" w:type="dxa"/>
            </w:tcMar>
            <w:vAlign w:val="bottom"/>
          </w:tcPr>
          <w:p w:rsidR="00267038" w:rsidRPr="004D6164" w:rsidRDefault="00267038" w:rsidP="002C753A">
            <w:pPr>
              <w:jc w:val="both"/>
              <w:rPr>
                <w:color w:val="050505"/>
                <w:sz w:val="18"/>
                <w:szCs w:val="18"/>
              </w:rPr>
            </w:pPr>
          </w:p>
          <w:tbl>
            <w:tblPr>
              <w:tblW w:w="1590" w:type="dxa"/>
              <w:tblBorders>
                <w:insideH w:val="nil"/>
                <w:insideV w:val="nil"/>
              </w:tblBorders>
              <w:tblLayout w:type="fixed"/>
              <w:tblLook w:val="0600" w:firstRow="0" w:lastRow="0" w:firstColumn="0" w:lastColumn="0" w:noHBand="1" w:noVBand="1"/>
            </w:tblPr>
            <w:tblGrid>
              <w:gridCol w:w="450"/>
              <w:gridCol w:w="120"/>
              <w:gridCol w:w="450"/>
              <w:gridCol w:w="120"/>
              <w:gridCol w:w="450"/>
            </w:tblGrid>
            <w:tr w:rsidR="00267038" w:rsidRPr="004D6164">
              <w:trPr>
                <w:trHeight w:val="450"/>
              </w:trPr>
              <w:tc>
                <w:tcPr>
                  <w:tcW w:w="45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noProof/>
                      <w:color w:val="050505"/>
                      <w:sz w:val="18"/>
                      <w:szCs w:val="18"/>
                      <w:lang w:val="en-US"/>
                    </w:rPr>
                    <w:drawing>
                      <wp:inline distT="0" distB="0" distL="0" distR="0" wp14:anchorId="0CA4B93C" wp14:editId="2662DDA8">
                        <wp:extent cx="285750" cy="276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2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color w:val="050505"/>
                      <w:sz w:val="18"/>
                      <w:szCs w:val="18"/>
                    </w:rPr>
                    <w:t xml:space="preserve"> </w:t>
                  </w:r>
                </w:p>
              </w:tc>
              <w:tc>
                <w:tcPr>
                  <w:tcW w:w="45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noProof/>
                      <w:color w:val="050505"/>
                      <w:sz w:val="18"/>
                      <w:szCs w:val="18"/>
                      <w:lang w:val="en-US"/>
                    </w:rPr>
                    <w:drawing>
                      <wp:inline distT="0" distB="0" distL="0" distR="0" wp14:anchorId="39DE4BFA" wp14:editId="20157669">
                        <wp:extent cx="285750" cy="276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tc>
              <w:tc>
                <w:tcPr>
                  <w:tcW w:w="12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color w:val="050505"/>
                      <w:sz w:val="18"/>
                      <w:szCs w:val="18"/>
                    </w:rPr>
                    <w:t xml:space="preserve"> </w:t>
                  </w:r>
                </w:p>
              </w:tc>
              <w:tc>
                <w:tcPr>
                  <w:tcW w:w="45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noProof/>
                      <w:color w:val="050505"/>
                      <w:sz w:val="18"/>
                      <w:szCs w:val="18"/>
                      <w:lang w:val="en-US"/>
                    </w:rPr>
                    <w:drawing>
                      <wp:inline distT="0" distB="0" distL="0" distR="0" wp14:anchorId="726C63A5" wp14:editId="4337B869">
                        <wp:extent cx="285750" cy="2762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p>
              </w:tc>
            </w:tr>
          </w:tbl>
          <w:p w:rsidR="00267038" w:rsidRPr="004D6164" w:rsidRDefault="00267038" w:rsidP="002C753A">
            <w:pPr>
              <w:spacing w:line="336" w:lineRule="auto"/>
              <w:jc w:val="both"/>
              <w:rPr>
                <w:color w:val="050505"/>
                <w:sz w:val="18"/>
                <w:szCs w:val="18"/>
              </w:rPr>
            </w:pPr>
          </w:p>
        </w:tc>
        <w:tc>
          <w:tcPr>
            <w:tcW w:w="480" w:type="dxa"/>
            <w:tcMar>
              <w:top w:w="0" w:type="dxa"/>
              <w:left w:w="0" w:type="dxa"/>
              <w:bottom w:w="0" w:type="dxa"/>
              <w:right w:w="0" w:type="dxa"/>
            </w:tcMar>
            <w:hideMark/>
          </w:tcPr>
          <w:p w:rsidR="00267038" w:rsidRPr="004D6164" w:rsidRDefault="00267038" w:rsidP="002C753A">
            <w:pPr>
              <w:spacing w:line="336" w:lineRule="auto"/>
              <w:jc w:val="both"/>
              <w:rPr>
                <w:color w:val="050505"/>
                <w:sz w:val="18"/>
                <w:szCs w:val="18"/>
              </w:rPr>
            </w:pPr>
            <w:r w:rsidRPr="004D6164">
              <w:rPr>
                <w:color w:val="050505"/>
                <w:sz w:val="18"/>
                <w:szCs w:val="18"/>
              </w:rPr>
              <w:t xml:space="preserve"> </w:t>
            </w:r>
          </w:p>
        </w:tc>
        <w:tc>
          <w:tcPr>
            <w:tcW w:w="6" w:type="dxa"/>
            <w:tcMar>
              <w:top w:w="0" w:type="dxa"/>
              <w:left w:w="0" w:type="dxa"/>
              <w:bottom w:w="0" w:type="dxa"/>
              <w:right w:w="0" w:type="dxa"/>
            </w:tcMar>
          </w:tcPr>
          <w:p w:rsidR="00267038" w:rsidRPr="004D6164" w:rsidRDefault="00267038" w:rsidP="002C753A">
            <w:pPr>
              <w:spacing w:line="336" w:lineRule="auto"/>
              <w:jc w:val="both"/>
              <w:rPr>
                <w:color w:val="050505"/>
                <w:sz w:val="18"/>
                <w:szCs w:val="18"/>
              </w:rPr>
            </w:pPr>
          </w:p>
        </w:tc>
      </w:tr>
      <w:tr w:rsidR="00267038" w:rsidRPr="004D6164" w:rsidTr="00267038">
        <w:trPr>
          <w:trHeight w:val="150"/>
        </w:trPr>
        <w:tc>
          <w:tcPr>
            <w:tcW w:w="9001" w:type="dxa"/>
            <w:gridSpan w:val="7"/>
            <w:tcMar>
              <w:top w:w="0" w:type="dxa"/>
              <w:left w:w="0" w:type="dxa"/>
              <w:bottom w:w="0" w:type="dxa"/>
              <w:right w:w="0" w:type="dxa"/>
            </w:tcMar>
            <w:hideMark/>
          </w:tcPr>
          <w:p w:rsidR="00267038" w:rsidRPr="004D6164" w:rsidRDefault="00267038" w:rsidP="002C753A">
            <w:pPr>
              <w:spacing w:line="240" w:lineRule="auto"/>
              <w:jc w:val="both"/>
              <w:rPr>
                <w:color w:val="050505"/>
                <w:sz w:val="18"/>
                <w:szCs w:val="18"/>
              </w:rPr>
            </w:pPr>
            <w:r w:rsidRPr="004D6164">
              <w:rPr>
                <w:color w:val="050505"/>
                <w:sz w:val="15"/>
                <w:szCs w:val="15"/>
              </w:rPr>
              <w:t xml:space="preserve"> </w:t>
            </w:r>
          </w:p>
        </w:tc>
      </w:tr>
    </w:tbl>
    <w:p w:rsidR="00267038" w:rsidRPr="004D6164" w:rsidRDefault="00267038" w:rsidP="002C753A">
      <w:pPr>
        <w:jc w:val="both"/>
        <w:rPr>
          <w:color w:val="050505"/>
          <w:sz w:val="18"/>
          <w:szCs w:val="18"/>
        </w:rPr>
      </w:pPr>
    </w:p>
    <w:tbl>
      <w:tblPr>
        <w:tblW w:w="9000" w:type="dxa"/>
        <w:tblBorders>
          <w:insideH w:val="nil"/>
          <w:insideV w:val="nil"/>
        </w:tblBorders>
        <w:tblLayout w:type="fixed"/>
        <w:tblLook w:val="0600" w:firstRow="0" w:lastRow="0" w:firstColumn="0" w:lastColumn="0" w:noHBand="1" w:noVBand="1"/>
      </w:tblPr>
      <w:tblGrid>
        <w:gridCol w:w="450"/>
        <w:gridCol w:w="8100"/>
        <w:gridCol w:w="450"/>
      </w:tblGrid>
      <w:tr w:rsidR="00267038" w:rsidRPr="004D6164" w:rsidTr="00267038">
        <w:trPr>
          <w:trHeight w:val="30"/>
        </w:trPr>
        <w:tc>
          <w:tcPr>
            <w:tcW w:w="450" w:type="dxa"/>
            <w:tcMar>
              <w:top w:w="0" w:type="dxa"/>
              <w:left w:w="0" w:type="dxa"/>
              <w:bottom w:w="0" w:type="dxa"/>
              <w:right w:w="0" w:type="dxa"/>
            </w:tcMar>
            <w:hideMark/>
          </w:tcPr>
          <w:p w:rsidR="00267038" w:rsidRPr="004D6164" w:rsidRDefault="00267038" w:rsidP="002C753A">
            <w:pPr>
              <w:spacing w:line="240" w:lineRule="auto"/>
              <w:jc w:val="both"/>
              <w:rPr>
                <w:color w:val="050505"/>
                <w:sz w:val="18"/>
                <w:szCs w:val="18"/>
              </w:rPr>
            </w:pPr>
            <w:r w:rsidRPr="004D6164">
              <w:rPr>
                <w:color w:val="050505"/>
                <w:sz w:val="3"/>
                <w:szCs w:val="3"/>
              </w:rPr>
              <w:t xml:space="preserve"> </w:t>
            </w:r>
          </w:p>
        </w:tc>
        <w:tc>
          <w:tcPr>
            <w:tcW w:w="8100" w:type="dxa"/>
            <w:shd w:val="clear" w:color="auto" w:fill="050505"/>
            <w:tcMar>
              <w:top w:w="0" w:type="dxa"/>
              <w:left w:w="0" w:type="dxa"/>
              <w:bottom w:w="0" w:type="dxa"/>
              <w:right w:w="0" w:type="dxa"/>
            </w:tcMar>
            <w:hideMark/>
          </w:tcPr>
          <w:p w:rsidR="00267038" w:rsidRPr="004D6164" w:rsidRDefault="00267038" w:rsidP="002C753A">
            <w:pPr>
              <w:spacing w:line="240" w:lineRule="auto"/>
              <w:jc w:val="both"/>
              <w:rPr>
                <w:color w:val="050505"/>
                <w:sz w:val="18"/>
                <w:szCs w:val="18"/>
              </w:rPr>
            </w:pPr>
            <w:r w:rsidRPr="004D6164">
              <w:rPr>
                <w:color w:val="050505"/>
                <w:sz w:val="3"/>
                <w:szCs w:val="3"/>
              </w:rPr>
              <w:t xml:space="preserve"> </w:t>
            </w:r>
          </w:p>
        </w:tc>
        <w:tc>
          <w:tcPr>
            <w:tcW w:w="450" w:type="dxa"/>
            <w:tcMar>
              <w:top w:w="0" w:type="dxa"/>
              <w:left w:w="0" w:type="dxa"/>
              <w:bottom w:w="0" w:type="dxa"/>
              <w:right w:w="0" w:type="dxa"/>
            </w:tcMar>
            <w:hideMark/>
          </w:tcPr>
          <w:p w:rsidR="00267038" w:rsidRPr="004D6164" w:rsidRDefault="00267038" w:rsidP="002C753A">
            <w:pPr>
              <w:spacing w:line="240" w:lineRule="auto"/>
              <w:jc w:val="both"/>
              <w:rPr>
                <w:color w:val="050505"/>
                <w:sz w:val="18"/>
                <w:szCs w:val="18"/>
              </w:rPr>
            </w:pPr>
            <w:r w:rsidRPr="004D6164">
              <w:rPr>
                <w:color w:val="050505"/>
                <w:sz w:val="3"/>
                <w:szCs w:val="3"/>
              </w:rPr>
              <w:t xml:space="preserve"> </w:t>
            </w:r>
          </w:p>
        </w:tc>
      </w:tr>
      <w:tr w:rsidR="00267038" w:rsidRPr="004D6164" w:rsidTr="00267038">
        <w:trPr>
          <w:trHeight w:val="75"/>
        </w:trPr>
        <w:tc>
          <w:tcPr>
            <w:tcW w:w="9000" w:type="dxa"/>
            <w:gridSpan w:val="3"/>
            <w:tcMar>
              <w:top w:w="0" w:type="dxa"/>
              <w:left w:w="0" w:type="dxa"/>
              <w:bottom w:w="0" w:type="dxa"/>
              <w:right w:w="0" w:type="dxa"/>
            </w:tcMar>
            <w:hideMark/>
          </w:tcPr>
          <w:p w:rsidR="00267038" w:rsidRPr="004D6164" w:rsidRDefault="00267038" w:rsidP="002C753A">
            <w:pPr>
              <w:spacing w:line="220" w:lineRule="auto"/>
              <w:jc w:val="both"/>
              <w:rPr>
                <w:color w:val="050505"/>
                <w:sz w:val="18"/>
                <w:szCs w:val="18"/>
              </w:rPr>
            </w:pPr>
            <w:r w:rsidRPr="004D6164">
              <w:rPr>
                <w:color w:val="050505"/>
                <w:sz w:val="8"/>
                <w:szCs w:val="8"/>
              </w:rPr>
              <w:t xml:space="preserve"> </w:t>
            </w:r>
          </w:p>
        </w:tc>
      </w:tr>
      <w:tr w:rsidR="00267038" w:rsidRPr="004D6164" w:rsidTr="00267038">
        <w:trPr>
          <w:trHeight w:val="15"/>
        </w:trPr>
        <w:tc>
          <w:tcPr>
            <w:tcW w:w="450" w:type="dxa"/>
            <w:tcMar>
              <w:top w:w="0" w:type="dxa"/>
              <w:left w:w="0" w:type="dxa"/>
              <w:bottom w:w="0" w:type="dxa"/>
              <w:right w:w="0" w:type="dxa"/>
            </w:tcMar>
            <w:hideMark/>
          </w:tcPr>
          <w:p w:rsidR="00267038" w:rsidRPr="004D6164" w:rsidRDefault="00267038" w:rsidP="002C753A">
            <w:pPr>
              <w:spacing w:line="180" w:lineRule="auto"/>
              <w:jc w:val="both"/>
              <w:rPr>
                <w:color w:val="050505"/>
                <w:sz w:val="18"/>
                <w:szCs w:val="18"/>
              </w:rPr>
            </w:pPr>
            <w:r w:rsidRPr="004D6164">
              <w:rPr>
                <w:color w:val="050505"/>
                <w:sz w:val="2"/>
                <w:szCs w:val="2"/>
              </w:rPr>
              <w:t xml:space="preserve"> </w:t>
            </w:r>
          </w:p>
        </w:tc>
        <w:tc>
          <w:tcPr>
            <w:tcW w:w="8100" w:type="dxa"/>
            <w:shd w:val="clear" w:color="auto" w:fill="050505"/>
            <w:tcMar>
              <w:top w:w="0" w:type="dxa"/>
              <w:left w:w="0" w:type="dxa"/>
              <w:bottom w:w="0" w:type="dxa"/>
              <w:right w:w="0" w:type="dxa"/>
            </w:tcMar>
            <w:hideMark/>
          </w:tcPr>
          <w:p w:rsidR="00267038" w:rsidRPr="004D6164" w:rsidRDefault="00267038" w:rsidP="002C753A">
            <w:pPr>
              <w:spacing w:line="180" w:lineRule="auto"/>
              <w:jc w:val="both"/>
              <w:rPr>
                <w:color w:val="050505"/>
                <w:sz w:val="18"/>
                <w:szCs w:val="18"/>
              </w:rPr>
            </w:pPr>
            <w:r w:rsidRPr="004D6164">
              <w:rPr>
                <w:color w:val="050505"/>
                <w:sz w:val="2"/>
                <w:szCs w:val="2"/>
              </w:rPr>
              <w:t xml:space="preserve"> </w:t>
            </w:r>
          </w:p>
        </w:tc>
        <w:tc>
          <w:tcPr>
            <w:tcW w:w="450" w:type="dxa"/>
            <w:tcMar>
              <w:top w:w="0" w:type="dxa"/>
              <w:left w:w="0" w:type="dxa"/>
              <w:bottom w:w="0" w:type="dxa"/>
              <w:right w:w="0" w:type="dxa"/>
            </w:tcMar>
            <w:hideMark/>
          </w:tcPr>
          <w:p w:rsidR="00267038" w:rsidRPr="004D6164" w:rsidRDefault="00267038" w:rsidP="002C753A">
            <w:pPr>
              <w:spacing w:line="180" w:lineRule="auto"/>
              <w:jc w:val="both"/>
              <w:rPr>
                <w:color w:val="050505"/>
                <w:sz w:val="18"/>
                <w:szCs w:val="18"/>
              </w:rPr>
            </w:pPr>
            <w:r w:rsidRPr="004D6164">
              <w:rPr>
                <w:color w:val="050505"/>
                <w:sz w:val="2"/>
                <w:szCs w:val="2"/>
              </w:rPr>
              <w:t xml:space="preserve"> </w:t>
            </w:r>
          </w:p>
        </w:tc>
      </w:tr>
      <w:tr w:rsidR="00267038" w:rsidRPr="004D6164" w:rsidTr="00267038">
        <w:trPr>
          <w:trHeight w:val="150"/>
        </w:trPr>
        <w:tc>
          <w:tcPr>
            <w:tcW w:w="9000" w:type="dxa"/>
            <w:gridSpan w:val="3"/>
            <w:tcMar>
              <w:top w:w="0" w:type="dxa"/>
              <w:left w:w="0" w:type="dxa"/>
              <w:bottom w:w="0" w:type="dxa"/>
              <w:right w:w="0" w:type="dxa"/>
            </w:tcMar>
            <w:hideMark/>
          </w:tcPr>
          <w:p w:rsidR="00267038" w:rsidRPr="004D6164" w:rsidRDefault="00267038" w:rsidP="002C753A">
            <w:pPr>
              <w:spacing w:line="240" w:lineRule="auto"/>
              <w:jc w:val="both"/>
              <w:rPr>
                <w:color w:val="050505"/>
                <w:sz w:val="18"/>
                <w:szCs w:val="18"/>
              </w:rPr>
            </w:pPr>
            <w:r w:rsidRPr="004D6164">
              <w:rPr>
                <w:color w:val="050505"/>
                <w:sz w:val="15"/>
                <w:szCs w:val="15"/>
              </w:rPr>
              <w:t xml:space="preserve"> </w:t>
            </w:r>
          </w:p>
        </w:tc>
      </w:tr>
    </w:tbl>
    <w:p w:rsidR="00267038" w:rsidRPr="004D6164" w:rsidRDefault="00267038" w:rsidP="002C753A">
      <w:pPr>
        <w:jc w:val="both"/>
        <w:rPr>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526"/>
        <w:gridCol w:w="474"/>
      </w:tblGrid>
      <w:tr w:rsidR="00267038" w:rsidRPr="004D6164" w:rsidTr="00267038">
        <w:trPr>
          <w:tblCellSpacing w:w="0" w:type="dxa"/>
          <w:jc w:val="center"/>
        </w:trPr>
        <w:tc>
          <w:tcPr>
            <w:tcW w:w="8100" w:type="dxa"/>
            <w:shd w:val="clear" w:color="auto" w:fill="FFFFFF"/>
            <w:vAlign w:val="center"/>
            <w:hideMark/>
          </w:tcPr>
          <w:p w:rsidR="00267038" w:rsidRPr="004D6164" w:rsidRDefault="00267038" w:rsidP="002C753A">
            <w:pPr>
              <w:spacing w:line="240" w:lineRule="auto"/>
              <w:jc w:val="both"/>
              <w:outlineLvl w:val="1"/>
              <w:rPr>
                <w:rFonts w:eastAsia="Times New Roman"/>
                <w:b/>
                <w:bCs/>
                <w:color w:val="000000"/>
                <w:sz w:val="45"/>
                <w:szCs w:val="45"/>
              </w:rPr>
            </w:pPr>
            <w:r w:rsidRPr="004D6164">
              <w:rPr>
                <w:rFonts w:eastAsia="Times New Roman"/>
                <w:b/>
                <w:bCs/>
                <w:color w:val="000000"/>
                <w:sz w:val="45"/>
                <w:szCs w:val="45"/>
              </w:rPr>
              <w:t>SEAMK INTERNATIONAL UPDATES APRIL 2020</w:t>
            </w:r>
          </w:p>
        </w:tc>
        <w:tc>
          <w:tcPr>
            <w:tcW w:w="450" w:type="dxa"/>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r>
      <w:tr w:rsidR="00267038" w:rsidRPr="004D6164" w:rsidTr="00267038">
        <w:trPr>
          <w:trHeight w:val="150"/>
          <w:tblCellSpacing w:w="0" w:type="dxa"/>
          <w:jc w:val="center"/>
        </w:trPr>
        <w:tc>
          <w:tcPr>
            <w:tcW w:w="0" w:type="auto"/>
            <w:gridSpan w:val="2"/>
            <w:shd w:val="clear" w:color="auto" w:fill="FFFFFF"/>
            <w:vAlign w:val="center"/>
            <w:hideMark/>
          </w:tcPr>
          <w:p w:rsidR="00267038" w:rsidRPr="004D6164" w:rsidRDefault="00267038" w:rsidP="002C753A">
            <w:pPr>
              <w:spacing w:line="150" w:lineRule="atLeast"/>
              <w:jc w:val="both"/>
              <w:rPr>
                <w:rFonts w:eastAsia="Times New Roman"/>
                <w:color w:val="050505"/>
                <w:sz w:val="15"/>
                <w:szCs w:val="15"/>
              </w:rPr>
            </w:pPr>
            <w:r w:rsidRPr="004D6164">
              <w:rPr>
                <w:rFonts w:eastAsia="Times New Roman"/>
                <w:color w:val="050505"/>
                <w:sz w:val="15"/>
                <w:szCs w:val="15"/>
              </w:rPr>
              <w:t> </w:t>
            </w:r>
          </w:p>
        </w:tc>
      </w:tr>
    </w:tbl>
    <w:p w:rsidR="00267038" w:rsidRPr="004D6164" w:rsidRDefault="00267038" w:rsidP="002C753A">
      <w:pPr>
        <w:shd w:val="clear" w:color="auto" w:fill="FFFFFF"/>
        <w:spacing w:line="240" w:lineRule="auto"/>
        <w:jc w:val="both"/>
        <w:rPr>
          <w:rFonts w:eastAsia="Times New Roman"/>
          <w:vanish/>
          <w:color w:val="050505"/>
          <w:sz w:val="18"/>
          <w:szCs w:val="18"/>
        </w:rPr>
      </w:pPr>
    </w:p>
    <w:tbl>
      <w:tblPr>
        <w:tblW w:w="9000" w:type="dxa"/>
        <w:jc w:val="center"/>
        <w:tblCellSpacing w:w="0" w:type="dxa"/>
        <w:tblCellMar>
          <w:left w:w="0" w:type="dxa"/>
          <w:right w:w="0" w:type="dxa"/>
        </w:tblCellMar>
        <w:tblLook w:val="04A0" w:firstRow="1" w:lastRow="0" w:firstColumn="1" w:lastColumn="0" w:noHBand="0" w:noVBand="1"/>
      </w:tblPr>
      <w:tblGrid>
        <w:gridCol w:w="450"/>
        <w:gridCol w:w="8100"/>
        <w:gridCol w:w="450"/>
      </w:tblGrid>
      <w:tr w:rsidR="00267038" w:rsidRPr="004D6164" w:rsidTr="00267038">
        <w:trPr>
          <w:trHeight w:val="30"/>
          <w:tblCellSpacing w:w="0" w:type="dxa"/>
          <w:jc w:val="center"/>
        </w:trPr>
        <w:tc>
          <w:tcPr>
            <w:tcW w:w="0" w:type="auto"/>
            <w:gridSpan w:val="3"/>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r>
      <w:tr w:rsidR="00267038" w:rsidRPr="004D6164" w:rsidTr="00267038">
        <w:trPr>
          <w:trHeight w:val="30"/>
          <w:tblCellSpacing w:w="0" w:type="dxa"/>
          <w:jc w:val="center"/>
        </w:trPr>
        <w:tc>
          <w:tcPr>
            <w:tcW w:w="450" w:type="dxa"/>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8100" w:type="dxa"/>
            <w:shd w:val="clear" w:color="auto" w:fill="050505"/>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450" w:type="dxa"/>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r>
      <w:tr w:rsidR="00267038" w:rsidRPr="004D6164" w:rsidTr="00267038">
        <w:trPr>
          <w:trHeight w:val="150"/>
          <w:tblCellSpacing w:w="0" w:type="dxa"/>
          <w:jc w:val="center"/>
        </w:trPr>
        <w:tc>
          <w:tcPr>
            <w:tcW w:w="0" w:type="auto"/>
            <w:gridSpan w:val="3"/>
            <w:vAlign w:val="center"/>
            <w:hideMark/>
          </w:tcPr>
          <w:p w:rsidR="00267038" w:rsidRPr="004D6164" w:rsidRDefault="00267038" w:rsidP="002C753A">
            <w:pPr>
              <w:spacing w:line="150" w:lineRule="atLeast"/>
              <w:jc w:val="both"/>
              <w:rPr>
                <w:rFonts w:eastAsia="Times New Roman"/>
                <w:color w:val="050505"/>
                <w:sz w:val="15"/>
                <w:szCs w:val="15"/>
              </w:rPr>
            </w:pPr>
            <w:r w:rsidRPr="004D6164">
              <w:rPr>
                <w:rFonts w:eastAsia="Times New Roman"/>
                <w:color w:val="050505"/>
                <w:sz w:val="15"/>
                <w:szCs w:val="15"/>
              </w:rPr>
              <w:t> </w:t>
            </w:r>
          </w:p>
        </w:tc>
      </w:tr>
      <w:tr w:rsidR="00267038" w:rsidRPr="004D6164" w:rsidTr="00267038">
        <w:trPr>
          <w:tblCellSpacing w:w="0" w:type="dxa"/>
          <w:jc w:val="center"/>
        </w:trPr>
        <w:tc>
          <w:tcPr>
            <w:tcW w:w="450" w:type="dxa"/>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c>
          <w:tcPr>
            <w:tcW w:w="8100" w:type="dxa"/>
            <w:shd w:val="clear" w:color="auto" w:fill="FFFFFF"/>
            <w:vAlign w:val="center"/>
            <w:hideMark/>
          </w:tcPr>
          <w:p w:rsidR="00267038" w:rsidRPr="004D6164" w:rsidRDefault="00267038" w:rsidP="002C753A">
            <w:pPr>
              <w:jc w:val="both"/>
              <w:rPr>
                <w:rFonts w:eastAsia="Times New Roman"/>
                <w:color w:val="050505"/>
                <w:sz w:val="18"/>
                <w:szCs w:val="18"/>
              </w:rPr>
            </w:pPr>
          </w:p>
        </w:tc>
        <w:tc>
          <w:tcPr>
            <w:tcW w:w="450" w:type="dxa"/>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r>
      <w:tr w:rsidR="00267038" w:rsidRPr="004D6164" w:rsidTr="00267038">
        <w:trPr>
          <w:trHeight w:val="300"/>
          <w:tblCellSpacing w:w="0" w:type="dxa"/>
          <w:jc w:val="center"/>
        </w:trPr>
        <w:tc>
          <w:tcPr>
            <w:tcW w:w="0" w:type="auto"/>
            <w:gridSpan w:val="3"/>
            <w:shd w:val="clear" w:color="auto" w:fill="FFFFFF"/>
            <w:vAlign w:val="center"/>
            <w:hideMark/>
          </w:tcPr>
          <w:p w:rsidR="00267038" w:rsidRPr="004D6164" w:rsidRDefault="00267038" w:rsidP="005A4E26">
            <w:pPr>
              <w:spacing w:line="300" w:lineRule="atLeast"/>
              <w:jc w:val="center"/>
              <w:rPr>
                <w:rFonts w:eastAsia="Times New Roman"/>
                <w:color w:val="050505"/>
                <w:sz w:val="30"/>
                <w:szCs w:val="30"/>
              </w:rPr>
            </w:pPr>
            <w:r w:rsidRPr="004D6164">
              <w:rPr>
                <w:noProof/>
                <w:color w:val="050505"/>
                <w:sz w:val="18"/>
                <w:szCs w:val="18"/>
                <w:lang w:val="en-US"/>
              </w:rPr>
              <w:drawing>
                <wp:inline distT="0" distB="0" distL="0" distR="0" wp14:anchorId="4BAA7D91" wp14:editId="66A01351">
                  <wp:extent cx="5143500" cy="3038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3038475"/>
                          </a:xfrm>
                          <a:prstGeom prst="rect">
                            <a:avLst/>
                          </a:prstGeom>
                          <a:noFill/>
                          <a:ln>
                            <a:noFill/>
                          </a:ln>
                        </pic:spPr>
                      </pic:pic>
                    </a:graphicData>
                  </a:graphic>
                </wp:inline>
              </w:drawing>
            </w:r>
          </w:p>
        </w:tc>
      </w:tr>
    </w:tbl>
    <w:p w:rsidR="00267038" w:rsidRPr="004D6164" w:rsidRDefault="00267038" w:rsidP="002C753A">
      <w:pPr>
        <w:shd w:val="clear" w:color="auto" w:fill="FFFFFF"/>
        <w:spacing w:line="240" w:lineRule="auto"/>
        <w:jc w:val="both"/>
        <w:rPr>
          <w:rFonts w:eastAsia="Times New Roman"/>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8100"/>
        <w:gridCol w:w="450"/>
      </w:tblGrid>
      <w:tr w:rsidR="00267038" w:rsidRPr="004D6164" w:rsidTr="00267038">
        <w:trPr>
          <w:tblCellSpacing w:w="0" w:type="dxa"/>
          <w:jc w:val="center"/>
        </w:trPr>
        <w:tc>
          <w:tcPr>
            <w:tcW w:w="450" w:type="dxa"/>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c>
          <w:tcPr>
            <w:tcW w:w="8100" w:type="dxa"/>
            <w:shd w:val="clear" w:color="auto" w:fill="FFFFFF"/>
            <w:hideMark/>
          </w:tcPr>
          <w:p w:rsidR="00267038" w:rsidRPr="004D6164" w:rsidRDefault="00267038" w:rsidP="002C753A">
            <w:pPr>
              <w:spacing w:after="150" w:line="450" w:lineRule="atLeast"/>
              <w:jc w:val="both"/>
              <w:outlineLvl w:val="0"/>
              <w:rPr>
                <w:rFonts w:eastAsia="Times New Roman"/>
                <w:b/>
                <w:bCs/>
                <w:color w:val="000000"/>
                <w:kern w:val="36"/>
                <w:sz w:val="45"/>
                <w:szCs w:val="45"/>
              </w:rPr>
            </w:pPr>
            <w:r w:rsidRPr="004D6164">
              <w:rPr>
                <w:rFonts w:eastAsia="Times New Roman"/>
                <w:b/>
                <w:bCs/>
                <w:color w:val="000000"/>
                <w:kern w:val="36"/>
                <w:sz w:val="45"/>
                <w:szCs w:val="45"/>
              </w:rPr>
              <w:t>Studying as an Exchange Student at SeAMK at this  Extraordinary Time</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The situation we are now facing is very extraordinary around the world.  SeAMK went into distance teaching and e-learning on March 18, and this will continue until the end of the spring semester 2020. In these circumstances, our exchange students are offered an opportunity to take part in their studies from Seinäjoki but also from abroad. Exams are organized by the means of distance learning, too. The only problems are related to small group teaching (e.g. laboratories, simulations) and some internships. Organizing this kind of teaching online cannot be guaranteed in this situation but teachers try to find different solutions and offer e.g. replacing studies.  </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In this way, we try to guarantee that the exchange students have an opportunity to complete their exchange semester – maybe not as planned originally, but in a way it is possible now. Exchange students are of great importance for us here at SeAMK. We also know that an exchange semester is a big dream for many students. We try to do our very utmost to make this situation as good as possible for our exchange students. We also owe a very big thank you to our exchange students for their positive attitude and their willingness to adapt to this very sudden and unexpected change in the situation leading to the new framework of the exchange semester.</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 xml:space="preserve">In addition to studying, we try to keep in touch with the exchange students and to organize some free </w:t>
            </w:r>
            <w:r w:rsidRPr="004D6164">
              <w:rPr>
                <w:rFonts w:eastAsia="Times New Roman"/>
                <w:color w:val="050505"/>
                <w:sz w:val="18"/>
                <w:szCs w:val="18"/>
              </w:rPr>
              <w:lastRenderedPageBreak/>
              <w:t>time activities as well. SeAMK’s International Mobility Services Team organizes “Meet &amp; Greet” meetings online for each exchange student group. We use this platform to answer students’ questions and to see how everybody is doing. Also, our Student Union SAMO organizes virtual free time activities, e.g. online trivias.</w:t>
            </w:r>
          </w:p>
          <w:p w:rsidR="00267038" w:rsidRPr="004D6164" w:rsidRDefault="00267038" w:rsidP="002C753A">
            <w:pPr>
              <w:spacing w:before="100" w:beforeAutospacing="1" w:after="100" w:afterAutospacing="1" w:line="255" w:lineRule="atLeast"/>
              <w:jc w:val="both"/>
              <w:rPr>
                <w:rFonts w:eastAsia="Times New Roman"/>
                <w:color w:val="050505"/>
                <w:sz w:val="18"/>
                <w:szCs w:val="18"/>
              </w:rPr>
            </w:pPr>
            <w:r w:rsidRPr="004D6164">
              <w:rPr>
                <w:rFonts w:eastAsia="Times New Roman"/>
                <w:color w:val="050505"/>
                <w:sz w:val="18"/>
                <w:szCs w:val="18"/>
              </w:rPr>
              <w:t>If you have any question concerning your students‘ studies and stay in Seinäjoki, do not hesitate to contact us.</w:t>
            </w:r>
          </w:p>
        </w:tc>
        <w:tc>
          <w:tcPr>
            <w:tcW w:w="450" w:type="dxa"/>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lastRenderedPageBreak/>
              <w:t> </w:t>
            </w:r>
          </w:p>
        </w:tc>
      </w:tr>
      <w:tr w:rsidR="00267038" w:rsidRPr="004D6164" w:rsidTr="00267038">
        <w:trPr>
          <w:trHeight w:val="300"/>
          <w:tblCellSpacing w:w="0" w:type="dxa"/>
          <w:jc w:val="center"/>
        </w:trPr>
        <w:tc>
          <w:tcPr>
            <w:tcW w:w="0" w:type="auto"/>
            <w:gridSpan w:val="3"/>
            <w:shd w:val="clear" w:color="auto" w:fill="FFFFFF"/>
            <w:vAlign w:val="center"/>
            <w:hideMark/>
          </w:tcPr>
          <w:p w:rsidR="00267038" w:rsidRPr="004D6164" w:rsidRDefault="00267038" w:rsidP="002C753A">
            <w:pPr>
              <w:spacing w:line="300" w:lineRule="atLeast"/>
              <w:jc w:val="both"/>
              <w:rPr>
                <w:rFonts w:eastAsia="Times New Roman"/>
                <w:color w:val="050505"/>
                <w:sz w:val="30"/>
                <w:szCs w:val="30"/>
              </w:rPr>
            </w:pPr>
            <w:r w:rsidRPr="004D6164">
              <w:rPr>
                <w:rFonts w:eastAsia="Times New Roman"/>
                <w:color w:val="050505"/>
                <w:sz w:val="30"/>
                <w:szCs w:val="30"/>
              </w:rPr>
              <w:lastRenderedPageBreak/>
              <w:t> </w:t>
            </w:r>
          </w:p>
        </w:tc>
      </w:tr>
      <w:tr w:rsidR="00267038" w:rsidRPr="004D6164" w:rsidTr="00267038">
        <w:trPr>
          <w:trHeight w:val="30"/>
          <w:tblCellSpacing w:w="0" w:type="dxa"/>
          <w:jc w:val="center"/>
        </w:trPr>
        <w:tc>
          <w:tcPr>
            <w:tcW w:w="450" w:type="dxa"/>
            <w:shd w:val="clear" w:color="auto" w:fill="FFFFFF"/>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8100" w:type="dxa"/>
            <w:tcBorders>
              <w:top w:val="single" w:sz="6" w:space="0" w:color="52525A"/>
              <w:left w:val="nil"/>
              <w:bottom w:val="nil"/>
              <w:right w:val="nil"/>
            </w:tcBorders>
            <w:shd w:val="clear" w:color="auto" w:fill="FFFFFF"/>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c>
          <w:tcPr>
            <w:tcW w:w="450" w:type="dxa"/>
            <w:shd w:val="clear" w:color="auto" w:fill="FFFFFF"/>
            <w:vAlign w:val="center"/>
            <w:hideMark/>
          </w:tcPr>
          <w:p w:rsidR="00267038" w:rsidRPr="004D6164" w:rsidRDefault="00267038" w:rsidP="002C753A">
            <w:pPr>
              <w:spacing w:line="30" w:lineRule="atLeast"/>
              <w:jc w:val="both"/>
              <w:rPr>
                <w:rFonts w:eastAsia="Times New Roman"/>
                <w:color w:val="050505"/>
                <w:sz w:val="3"/>
                <w:szCs w:val="3"/>
              </w:rPr>
            </w:pPr>
            <w:r w:rsidRPr="004D6164">
              <w:rPr>
                <w:rFonts w:eastAsia="Times New Roman"/>
                <w:color w:val="050505"/>
                <w:sz w:val="3"/>
                <w:szCs w:val="3"/>
              </w:rPr>
              <w:t> </w:t>
            </w:r>
          </w:p>
        </w:tc>
      </w:tr>
      <w:tr w:rsidR="00267038" w:rsidRPr="004D6164" w:rsidTr="00267038">
        <w:trPr>
          <w:trHeight w:val="300"/>
          <w:tblCellSpacing w:w="0" w:type="dxa"/>
          <w:jc w:val="center"/>
        </w:trPr>
        <w:tc>
          <w:tcPr>
            <w:tcW w:w="0" w:type="auto"/>
            <w:gridSpan w:val="3"/>
            <w:shd w:val="clear" w:color="auto" w:fill="FFFFFF"/>
            <w:vAlign w:val="center"/>
            <w:hideMark/>
          </w:tcPr>
          <w:p w:rsidR="00267038" w:rsidRPr="004D6164" w:rsidRDefault="00267038" w:rsidP="002C753A">
            <w:pPr>
              <w:spacing w:line="300" w:lineRule="atLeast"/>
              <w:jc w:val="both"/>
              <w:rPr>
                <w:rFonts w:eastAsia="Times New Roman"/>
                <w:color w:val="050505"/>
                <w:sz w:val="30"/>
                <w:szCs w:val="30"/>
              </w:rPr>
            </w:pPr>
            <w:r w:rsidRPr="004D6164">
              <w:rPr>
                <w:rFonts w:eastAsia="Times New Roman"/>
                <w:color w:val="050505"/>
                <w:sz w:val="30"/>
                <w:szCs w:val="30"/>
              </w:rPr>
              <w:t> </w:t>
            </w:r>
          </w:p>
        </w:tc>
      </w:tr>
    </w:tbl>
    <w:p w:rsidR="00267038" w:rsidRPr="004D6164" w:rsidRDefault="00267038" w:rsidP="002C753A">
      <w:pPr>
        <w:shd w:val="clear" w:color="auto" w:fill="FFFFFF"/>
        <w:spacing w:line="240" w:lineRule="auto"/>
        <w:jc w:val="both"/>
        <w:rPr>
          <w:rFonts w:eastAsia="Times New Roman"/>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24"/>
        <w:gridCol w:w="8076"/>
        <w:gridCol w:w="450"/>
      </w:tblGrid>
      <w:tr w:rsidR="00267038" w:rsidRPr="004D6164" w:rsidTr="00267038">
        <w:trPr>
          <w:tblCellSpacing w:w="0" w:type="dxa"/>
          <w:jc w:val="center"/>
        </w:trPr>
        <w:tc>
          <w:tcPr>
            <w:tcW w:w="474" w:type="dxa"/>
            <w:gridSpan w:val="2"/>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c>
          <w:tcPr>
            <w:tcW w:w="8526" w:type="dxa"/>
            <w:gridSpan w:val="2"/>
            <w:shd w:val="clear" w:color="auto" w:fill="FFFFFF"/>
            <w:hideMark/>
          </w:tcPr>
          <w:p w:rsidR="00267038" w:rsidRPr="004D6164" w:rsidRDefault="00267038" w:rsidP="002C753A">
            <w:pPr>
              <w:spacing w:after="150" w:line="450" w:lineRule="atLeast"/>
              <w:jc w:val="both"/>
              <w:outlineLvl w:val="0"/>
              <w:rPr>
                <w:rFonts w:eastAsia="Times New Roman"/>
                <w:b/>
                <w:bCs/>
                <w:color w:val="000000"/>
                <w:kern w:val="36"/>
                <w:sz w:val="45"/>
                <w:szCs w:val="45"/>
              </w:rPr>
            </w:pPr>
            <w:r w:rsidRPr="004D6164">
              <w:rPr>
                <w:rFonts w:eastAsia="Times New Roman"/>
                <w:b/>
                <w:bCs/>
                <w:color w:val="000000"/>
                <w:kern w:val="36"/>
                <w:sz w:val="45"/>
                <w:szCs w:val="45"/>
              </w:rPr>
              <w:t>Student Exchanges in the Autumn: Application Deadline postponed until 31 May 2020</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At the moment, we are planning and organizing Exchange Study Programmes for the autumn 2020 as normal. We really hope and believe that the situation with the Corona virus will ease around the world in the way that is possible to implement exchanges in the autumn. We think that we share this positive belief with many of our international partner institutions, because we have already received a lot of exchange student nominations for the autumn. We are very happy for that!</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As during the many past years, Seinäjoki University of Applied Sciences offers the following exchange programmes in the autumn semester September – December 2020:</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From Field to Fork</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Gateway to International Business</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Gateway to Cultural Management</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Professional Studies at School of Technology</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Professional Studies in Physiotherapy</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Professional Studies in Social Work </w:t>
            </w:r>
          </w:p>
          <w:p w:rsidR="00267038" w:rsidRPr="004D6164" w:rsidRDefault="00267038" w:rsidP="002C753A">
            <w:pPr>
              <w:numPr>
                <w:ilvl w:val="0"/>
                <w:numId w:val="1"/>
              </w:numPr>
              <w:spacing w:before="100" w:beforeAutospacing="1" w:after="100" w:afterAutospacing="1" w:line="255" w:lineRule="atLeast"/>
              <w:ind w:left="945"/>
              <w:jc w:val="both"/>
              <w:rPr>
                <w:rFonts w:eastAsia="Times New Roman"/>
                <w:color w:val="050505"/>
                <w:sz w:val="18"/>
                <w:szCs w:val="18"/>
              </w:rPr>
            </w:pPr>
            <w:r w:rsidRPr="004D6164">
              <w:rPr>
                <w:rFonts w:eastAsia="Times New Roman"/>
                <w:color w:val="050505"/>
                <w:sz w:val="18"/>
                <w:szCs w:val="18"/>
              </w:rPr>
              <w:t>International Business Management (Master-level)</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Please note that “Gateway to Cultural Management” Programme is from now on offered in the autumn instead of the spring semester.</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We hope to receive nominations in April, but we are flexible in this situation. The application deadline for the autumn semester 2020 is postponed to </w:t>
            </w:r>
            <w:r w:rsidRPr="004D6164">
              <w:rPr>
                <w:rFonts w:eastAsia="Times New Roman"/>
                <w:b/>
                <w:bCs/>
                <w:color w:val="050505"/>
                <w:sz w:val="18"/>
                <w:szCs w:val="18"/>
              </w:rPr>
              <w:t>31 May 2020</w:t>
            </w:r>
            <w:r w:rsidRPr="004D6164">
              <w:rPr>
                <w:rFonts w:eastAsia="Times New Roman"/>
                <w:color w:val="050505"/>
                <w:sz w:val="18"/>
                <w:szCs w:val="18"/>
              </w:rPr>
              <w:t> in these special circumstances.                     </w:t>
            </w:r>
          </w:p>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More information on the Exchange Programmes and the application process can be found here:</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5082"/>
              <w:gridCol w:w="600"/>
            </w:tblGrid>
            <w:tr w:rsidR="00267038" w:rsidRPr="004D6164">
              <w:trPr>
                <w:tblCellSpacing w:w="0" w:type="dxa"/>
              </w:trPr>
              <w:tc>
                <w:tcPr>
                  <w:tcW w:w="600" w:type="dxa"/>
                  <w:shd w:val="clear" w:color="auto" w:fill="1E3647"/>
                  <w:vAlign w:val="center"/>
                  <w:hideMark/>
                </w:tcPr>
                <w:p w:rsidR="00267038" w:rsidRPr="004D6164" w:rsidRDefault="00267038" w:rsidP="002C753A">
                  <w:pPr>
                    <w:spacing w:line="570" w:lineRule="atLeast"/>
                    <w:jc w:val="both"/>
                    <w:rPr>
                      <w:rFonts w:eastAsia="Times New Roman"/>
                      <w:color w:val="050505"/>
                      <w:sz w:val="18"/>
                      <w:szCs w:val="18"/>
                    </w:rPr>
                  </w:pPr>
                  <w:r w:rsidRPr="004D6164">
                    <w:rPr>
                      <w:rFonts w:eastAsia="Times New Roman"/>
                      <w:color w:val="050505"/>
                      <w:sz w:val="18"/>
                      <w:szCs w:val="18"/>
                    </w:rPr>
                    <w:t> </w:t>
                  </w:r>
                </w:p>
              </w:tc>
              <w:tc>
                <w:tcPr>
                  <w:tcW w:w="0" w:type="auto"/>
                  <w:shd w:val="clear" w:color="auto" w:fill="1E3647"/>
                  <w:vAlign w:val="center"/>
                  <w:hideMark/>
                </w:tcPr>
                <w:p w:rsidR="00267038" w:rsidRPr="004D6164" w:rsidRDefault="005A4E26" w:rsidP="002C753A">
                  <w:pPr>
                    <w:spacing w:line="240" w:lineRule="auto"/>
                    <w:jc w:val="both"/>
                    <w:rPr>
                      <w:rFonts w:eastAsia="Times New Roman"/>
                      <w:color w:val="050505"/>
                      <w:sz w:val="18"/>
                      <w:szCs w:val="18"/>
                    </w:rPr>
                  </w:pPr>
                  <w:hyperlink r:id="rId21" w:tgtFrame="_blank" w:history="1">
                    <w:r w:rsidR="00267038" w:rsidRPr="004D6164">
                      <w:rPr>
                        <w:rStyle w:val="Hyperlink"/>
                        <w:b/>
                        <w:bCs/>
                        <w:color w:val="FFFFFF"/>
                        <w:sz w:val="24"/>
                        <w:szCs w:val="24"/>
                      </w:rPr>
                      <w:t>Read more about the exchange programmes</w:t>
                    </w:r>
                  </w:hyperlink>
                </w:p>
              </w:tc>
              <w:tc>
                <w:tcPr>
                  <w:tcW w:w="600" w:type="dxa"/>
                  <w:shd w:val="clear" w:color="auto" w:fill="1E3647"/>
                  <w:vAlign w:val="center"/>
                  <w:hideMark/>
                </w:tcPr>
                <w:p w:rsidR="00267038" w:rsidRPr="004D6164" w:rsidRDefault="00267038" w:rsidP="002C753A">
                  <w:pPr>
                    <w:spacing w:before="100" w:beforeAutospacing="1" w:after="100" w:afterAutospacing="1" w:line="570" w:lineRule="atLeast"/>
                    <w:jc w:val="both"/>
                    <w:rPr>
                      <w:rFonts w:eastAsia="Times New Roman"/>
                      <w:color w:val="050505"/>
                      <w:sz w:val="18"/>
                      <w:szCs w:val="18"/>
                    </w:rPr>
                  </w:pPr>
                  <w:r w:rsidRPr="004D6164">
                    <w:rPr>
                      <w:rFonts w:eastAsia="Times New Roman"/>
                      <w:color w:val="050505"/>
                      <w:sz w:val="18"/>
                      <w:szCs w:val="18"/>
                    </w:rPr>
                    <w:t> </w:t>
                  </w:r>
                </w:p>
              </w:tc>
            </w:tr>
          </w:tbl>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color w:val="050505"/>
                <w:sz w:val="18"/>
                <w:szCs w:val="18"/>
              </w:rPr>
              <w:t> </w:t>
            </w:r>
          </w:p>
          <w:p w:rsidR="00267038" w:rsidRPr="004D6164" w:rsidRDefault="00267038" w:rsidP="002C753A">
            <w:pPr>
              <w:spacing w:before="100" w:beforeAutospacing="1" w:after="100" w:afterAutospacing="1" w:line="255" w:lineRule="atLeast"/>
              <w:jc w:val="both"/>
              <w:rPr>
                <w:rFonts w:eastAsia="Times New Roman"/>
                <w:color w:val="050505"/>
                <w:sz w:val="18"/>
                <w:szCs w:val="18"/>
              </w:rPr>
            </w:pPr>
            <w:r w:rsidRPr="004D6164">
              <w:rPr>
                <w:rFonts w:eastAsia="Times New Roman"/>
                <w:color w:val="050505"/>
                <w:sz w:val="18"/>
                <w:szCs w:val="18"/>
              </w:rPr>
              <w:t>If you have any question concerning exchanges in the autumn semester, please feel free to contact us and ask!</w:t>
            </w:r>
          </w:p>
          <w:p w:rsidR="00267038" w:rsidRPr="004D6164" w:rsidRDefault="00267038" w:rsidP="002C753A">
            <w:pPr>
              <w:spacing w:before="100" w:beforeAutospacing="1" w:after="100" w:afterAutospacing="1" w:line="255" w:lineRule="atLeast"/>
              <w:jc w:val="both"/>
              <w:rPr>
                <w:rFonts w:eastAsia="Times New Roman"/>
                <w:color w:val="050505"/>
                <w:sz w:val="18"/>
                <w:szCs w:val="18"/>
              </w:rPr>
            </w:pPr>
            <w:r w:rsidRPr="004D6164">
              <w:rPr>
                <w:rFonts w:eastAsia="Times New Roman"/>
                <w:noProof/>
                <w:color w:val="050505"/>
                <w:sz w:val="18"/>
                <w:szCs w:val="18"/>
                <w:bdr w:val="none" w:sz="0" w:space="0" w:color="auto" w:frame="1"/>
                <w:lang w:val="en-US"/>
              </w:rPr>
              <w:lastRenderedPageBreak/>
              <w:drawing>
                <wp:inline distT="0" distB="0" distL="0" distR="0" wp14:anchorId="2611FCFE" wp14:editId="1B236BB3">
                  <wp:extent cx="5143500" cy="2476500"/>
                  <wp:effectExtent l="0" t="0" r="0" b="0"/>
                  <wp:docPr id="8" name="Picture 8" descr="https://lh3.googleusercontent.com/zPEHlB7CtKJLsX_vcoJOzgr1or6DKdT2h_GWPuPYiyN4K4zqa-RbHzezK6O5wvUNmyx11ACfoD5AJljfhjnm_uV3wFb-ZjPyq_D3tF3wW4mW0t2iWuPec6oynoL7WY86v2QJrDb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zPEHlB7CtKJLsX_vcoJOzgr1or6DKdT2h_GWPuPYiyN4K4zqa-RbHzezK6O5wvUNmyx11ACfoD5AJljfhjnm_uV3wFb-ZjPyq_D3tF3wW4mW0t2iWuPec6oynoL7WY86v2QJrDb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2476500"/>
                          </a:xfrm>
                          <a:prstGeom prst="rect">
                            <a:avLst/>
                          </a:prstGeom>
                          <a:noFill/>
                          <a:ln>
                            <a:noFill/>
                          </a:ln>
                        </pic:spPr>
                      </pic:pic>
                    </a:graphicData>
                  </a:graphic>
                </wp:inline>
              </w:drawing>
            </w:r>
          </w:p>
        </w:tc>
      </w:tr>
      <w:tr w:rsidR="00267038" w:rsidRPr="004D6164" w:rsidTr="00267038">
        <w:trPr>
          <w:trHeight w:val="300"/>
          <w:tblCellSpacing w:w="0" w:type="dxa"/>
          <w:jc w:val="center"/>
        </w:trPr>
        <w:tc>
          <w:tcPr>
            <w:tcW w:w="0" w:type="auto"/>
            <w:gridSpan w:val="4"/>
            <w:shd w:val="clear" w:color="auto" w:fill="FFFFFF"/>
            <w:vAlign w:val="center"/>
            <w:hideMark/>
          </w:tcPr>
          <w:p w:rsidR="00267038" w:rsidRPr="004D6164" w:rsidRDefault="00267038" w:rsidP="002C753A">
            <w:pPr>
              <w:spacing w:line="300" w:lineRule="atLeast"/>
              <w:jc w:val="both"/>
              <w:rPr>
                <w:rFonts w:eastAsia="Times New Roman"/>
                <w:color w:val="050505"/>
                <w:sz w:val="30"/>
                <w:szCs w:val="30"/>
              </w:rPr>
            </w:pPr>
            <w:r w:rsidRPr="004D6164">
              <w:rPr>
                <w:color w:val="050505"/>
                <w:sz w:val="30"/>
                <w:szCs w:val="30"/>
              </w:rPr>
              <w:lastRenderedPageBreak/>
              <w:t> </w:t>
            </w:r>
          </w:p>
        </w:tc>
      </w:tr>
      <w:tr w:rsidR="00267038" w:rsidRPr="004D6164" w:rsidTr="00267038">
        <w:trPr>
          <w:trHeight w:val="30"/>
          <w:tblCellSpacing w:w="0" w:type="dxa"/>
          <w:jc w:val="center"/>
        </w:trPr>
        <w:tc>
          <w:tcPr>
            <w:tcW w:w="450" w:type="dxa"/>
            <w:shd w:val="clear" w:color="auto" w:fill="FFFFFF"/>
            <w:vAlign w:val="center"/>
            <w:hideMark/>
          </w:tcPr>
          <w:p w:rsidR="00267038" w:rsidRPr="004D6164" w:rsidRDefault="00267038" w:rsidP="002C753A">
            <w:pPr>
              <w:spacing w:line="30" w:lineRule="atLeast"/>
              <w:jc w:val="both"/>
              <w:rPr>
                <w:color w:val="050505"/>
                <w:sz w:val="3"/>
                <w:szCs w:val="3"/>
              </w:rPr>
            </w:pPr>
            <w:r w:rsidRPr="004D6164">
              <w:rPr>
                <w:color w:val="050505"/>
                <w:sz w:val="3"/>
                <w:szCs w:val="3"/>
              </w:rPr>
              <w:t> </w:t>
            </w:r>
          </w:p>
        </w:tc>
        <w:tc>
          <w:tcPr>
            <w:tcW w:w="8100" w:type="dxa"/>
            <w:gridSpan w:val="2"/>
            <w:tcBorders>
              <w:top w:val="single" w:sz="6" w:space="0" w:color="52525A"/>
              <w:left w:val="nil"/>
              <w:bottom w:val="nil"/>
              <w:right w:val="nil"/>
            </w:tcBorders>
            <w:shd w:val="clear" w:color="auto" w:fill="FFFFFF"/>
            <w:vAlign w:val="center"/>
            <w:hideMark/>
          </w:tcPr>
          <w:p w:rsidR="00267038" w:rsidRPr="004D6164" w:rsidRDefault="00267038" w:rsidP="002C753A">
            <w:pPr>
              <w:spacing w:line="30" w:lineRule="atLeast"/>
              <w:jc w:val="both"/>
              <w:rPr>
                <w:color w:val="050505"/>
                <w:sz w:val="3"/>
                <w:szCs w:val="3"/>
              </w:rPr>
            </w:pPr>
            <w:r w:rsidRPr="004D6164">
              <w:rPr>
                <w:color w:val="050505"/>
                <w:sz w:val="3"/>
                <w:szCs w:val="3"/>
              </w:rPr>
              <w:t> </w:t>
            </w:r>
          </w:p>
        </w:tc>
        <w:tc>
          <w:tcPr>
            <w:tcW w:w="450" w:type="dxa"/>
            <w:shd w:val="clear" w:color="auto" w:fill="FFFFFF"/>
            <w:vAlign w:val="center"/>
            <w:hideMark/>
          </w:tcPr>
          <w:p w:rsidR="00267038" w:rsidRPr="004D6164" w:rsidRDefault="00267038" w:rsidP="002C753A">
            <w:pPr>
              <w:spacing w:line="30" w:lineRule="atLeast"/>
              <w:jc w:val="both"/>
              <w:rPr>
                <w:color w:val="050505"/>
                <w:sz w:val="3"/>
                <w:szCs w:val="3"/>
              </w:rPr>
            </w:pPr>
            <w:r w:rsidRPr="004D6164">
              <w:rPr>
                <w:color w:val="050505"/>
                <w:sz w:val="3"/>
                <w:szCs w:val="3"/>
              </w:rPr>
              <w:t> </w:t>
            </w:r>
          </w:p>
        </w:tc>
      </w:tr>
      <w:tr w:rsidR="00267038" w:rsidRPr="004D6164" w:rsidTr="00267038">
        <w:trPr>
          <w:trHeight w:val="300"/>
          <w:tblCellSpacing w:w="0" w:type="dxa"/>
          <w:jc w:val="center"/>
        </w:trPr>
        <w:tc>
          <w:tcPr>
            <w:tcW w:w="0" w:type="auto"/>
            <w:gridSpan w:val="4"/>
            <w:shd w:val="clear" w:color="auto" w:fill="FFFFFF"/>
            <w:vAlign w:val="center"/>
            <w:hideMark/>
          </w:tcPr>
          <w:p w:rsidR="00267038" w:rsidRPr="004D6164" w:rsidRDefault="00267038" w:rsidP="002C753A">
            <w:pPr>
              <w:spacing w:line="300" w:lineRule="atLeast"/>
              <w:jc w:val="both"/>
              <w:rPr>
                <w:color w:val="050505"/>
                <w:sz w:val="30"/>
                <w:szCs w:val="30"/>
              </w:rPr>
            </w:pPr>
            <w:r w:rsidRPr="004D6164">
              <w:rPr>
                <w:color w:val="050505"/>
                <w:sz w:val="30"/>
                <w:szCs w:val="30"/>
              </w:rPr>
              <w:t> </w:t>
            </w:r>
          </w:p>
        </w:tc>
      </w:tr>
    </w:tbl>
    <w:p w:rsidR="00267038" w:rsidRPr="004D6164" w:rsidRDefault="00267038" w:rsidP="002C753A">
      <w:pPr>
        <w:shd w:val="clear" w:color="auto" w:fill="FFFFFF"/>
        <w:jc w:val="both"/>
        <w:rPr>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8100"/>
        <w:gridCol w:w="450"/>
      </w:tblGrid>
      <w:tr w:rsidR="00267038" w:rsidRPr="004D6164" w:rsidTr="00267038">
        <w:trPr>
          <w:tblCellSpacing w:w="0" w:type="dxa"/>
          <w:jc w:val="center"/>
        </w:trPr>
        <w:tc>
          <w:tcPr>
            <w:tcW w:w="450" w:type="dxa"/>
            <w:shd w:val="clear" w:color="auto" w:fill="FFFFFF"/>
            <w:vAlign w:val="center"/>
            <w:hideMark/>
          </w:tcPr>
          <w:p w:rsidR="00267038" w:rsidRPr="004D6164" w:rsidRDefault="00267038" w:rsidP="002C753A">
            <w:pPr>
              <w:spacing w:line="255" w:lineRule="atLeast"/>
              <w:jc w:val="both"/>
              <w:rPr>
                <w:color w:val="050505"/>
                <w:sz w:val="18"/>
                <w:szCs w:val="18"/>
              </w:rPr>
            </w:pPr>
            <w:r w:rsidRPr="004D6164">
              <w:rPr>
                <w:color w:val="050505"/>
                <w:sz w:val="18"/>
                <w:szCs w:val="18"/>
              </w:rPr>
              <w:t> </w:t>
            </w:r>
          </w:p>
        </w:tc>
        <w:tc>
          <w:tcPr>
            <w:tcW w:w="8100" w:type="dxa"/>
            <w:shd w:val="clear" w:color="auto" w:fill="FFFFFF"/>
            <w:vAlign w:val="center"/>
            <w:hideMark/>
          </w:tcPr>
          <w:p w:rsidR="00267038" w:rsidRPr="004D6164" w:rsidRDefault="00267038" w:rsidP="002C753A">
            <w:pPr>
              <w:jc w:val="both"/>
              <w:rPr>
                <w:color w:val="050505"/>
                <w:sz w:val="18"/>
                <w:szCs w:val="18"/>
              </w:rPr>
            </w:pPr>
          </w:p>
        </w:tc>
        <w:tc>
          <w:tcPr>
            <w:tcW w:w="450" w:type="dxa"/>
            <w:shd w:val="clear" w:color="auto" w:fill="FFFFFF"/>
            <w:vAlign w:val="center"/>
            <w:hideMark/>
          </w:tcPr>
          <w:p w:rsidR="00267038" w:rsidRPr="004D6164" w:rsidRDefault="00267038" w:rsidP="002C753A">
            <w:pPr>
              <w:spacing w:line="255" w:lineRule="atLeast"/>
              <w:jc w:val="both"/>
              <w:rPr>
                <w:color w:val="050505"/>
                <w:sz w:val="18"/>
                <w:szCs w:val="18"/>
              </w:rPr>
            </w:pPr>
            <w:r w:rsidRPr="004D6164">
              <w:rPr>
                <w:color w:val="050505"/>
                <w:sz w:val="18"/>
                <w:szCs w:val="18"/>
              </w:rPr>
              <w:t> </w:t>
            </w:r>
          </w:p>
        </w:tc>
      </w:tr>
      <w:tr w:rsidR="00267038" w:rsidRPr="004D6164" w:rsidTr="00267038">
        <w:trPr>
          <w:trHeight w:val="300"/>
          <w:tblCellSpacing w:w="0" w:type="dxa"/>
          <w:jc w:val="center"/>
        </w:trPr>
        <w:tc>
          <w:tcPr>
            <w:tcW w:w="0" w:type="auto"/>
            <w:gridSpan w:val="3"/>
            <w:shd w:val="clear" w:color="auto" w:fill="FFFFFF"/>
            <w:vAlign w:val="center"/>
            <w:hideMark/>
          </w:tcPr>
          <w:p w:rsidR="00267038" w:rsidRPr="004D6164" w:rsidRDefault="00267038" w:rsidP="002C753A">
            <w:pPr>
              <w:spacing w:line="300" w:lineRule="atLeast"/>
              <w:jc w:val="both"/>
              <w:rPr>
                <w:color w:val="050505"/>
                <w:sz w:val="30"/>
                <w:szCs w:val="30"/>
              </w:rPr>
            </w:pPr>
            <w:r w:rsidRPr="004D6164">
              <w:rPr>
                <w:color w:val="050505"/>
                <w:sz w:val="30"/>
                <w:szCs w:val="30"/>
              </w:rPr>
              <w:t> </w:t>
            </w:r>
          </w:p>
        </w:tc>
      </w:tr>
      <w:tr w:rsidR="00267038" w:rsidRPr="004D6164" w:rsidTr="00267038">
        <w:trPr>
          <w:tblCellSpacing w:w="0" w:type="dxa"/>
          <w:jc w:val="center"/>
        </w:trPr>
        <w:tc>
          <w:tcPr>
            <w:tcW w:w="450" w:type="dxa"/>
            <w:shd w:val="clear" w:color="auto" w:fill="FFFFFF"/>
            <w:vAlign w:val="center"/>
            <w:hideMark/>
          </w:tcPr>
          <w:p w:rsidR="00267038" w:rsidRPr="004D6164" w:rsidRDefault="00267038" w:rsidP="002C753A">
            <w:pPr>
              <w:spacing w:line="255" w:lineRule="atLeast"/>
              <w:jc w:val="both"/>
              <w:rPr>
                <w:color w:val="050505"/>
                <w:sz w:val="18"/>
                <w:szCs w:val="18"/>
              </w:rPr>
            </w:pPr>
            <w:r w:rsidRPr="004D6164">
              <w:rPr>
                <w:color w:val="050505"/>
                <w:sz w:val="18"/>
                <w:szCs w:val="18"/>
              </w:rPr>
              <w:t> </w:t>
            </w:r>
          </w:p>
        </w:tc>
        <w:tc>
          <w:tcPr>
            <w:tcW w:w="8100" w:type="dxa"/>
            <w:shd w:val="clear" w:color="auto" w:fill="FFFFFF"/>
            <w:hideMark/>
          </w:tcPr>
          <w:p w:rsidR="00267038" w:rsidRPr="004D6164" w:rsidRDefault="00267038" w:rsidP="002C753A">
            <w:pPr>
              <w:pStyle w:val="Heading1"/>
              <w:spacing w:before="0" w:beforeAutospacing="0" w:after="150" w:afterAutospacing="0" w:line="450" w:lineRule="atLeast"/>
              <w:jc w:val="both"/>
              <w:rPr>
                <w:rFonts w:ascii="Arial" w:hAnsi="Arial" w:cs="Arial"/>
                <w:color w:val="000000"/>
                <w:sz w:val="45"/>
                <w:szCs w:val="45"/>
              </w:rPr>
            </w:pPr>
            <w:r w:rsidRPr="004D6164">
              <w:rPr>
                <w:rFonts w:ascii="Arial" w:hAnsi="Arial" w:cs="Arial"/>
                <w:color w:val="000000"/>
                <w:sz w:val="45"/>
                <w:szCs w:val="45"/>
              </w:rPr>
              <w:t>Save the Date: International Week at SeAMK in February 2021</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We are living in the age of digitalization.  We are living in the era of sustainable awareness.</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Digitalization is advancing rapidly. New technologies will be changing the ways of doing and thinking now and in the coming years.  The culture of sustainability is a common interest and aim around the world. These are also up-to-date topics in today’s higher education institutions to ever-increasing extent.</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SeAMK International Week offers opportunities to work on these topics but also opportunities to teach, have workshops and meetings in different fields of education and research which are based on the traditional cooperation fields and common interest between SeAMK and the international partner institution.</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SeAMK is happy to invite teachers, staff and RDI personnel of the partner universities to join the</w:t>
            </w:r>
          </w:p>
          <w:p w:rsidR="00267038" w:rsidRPr="004D6164" w:rsidRDefault="00267038" w:rsidP="002C753A">
            <w:pPr>
              <w:pStyle w:val="Heading4"/>
              <w:spacing w:before="0" w:after="150"/>
              <w:jc w:val="both"/>
              <w:rPr>
                <w:rFonts w:ascii="Arial" w:hAnsi="Arial" w:cs="Arial"/>
                <w:color w:val="000000"/>
                <w:sz w:val="24"/>
                <w:szCs w:val="24"/>
              </w:rPr>
            </w:pPr>
            <w:r w:rsidRPr="004D6164">
              <w:rPr>
                <w:rFonts w:ascii="Arial" w:hAnsi="Arial" w:cs="Arial"/>
                <w:color w:val="000000"/>
              </w:rPr>
              <w:t>SeAMK International Week: Sustainability and Digitalization in Higher Education</w:t>
            </w:r>
            <w:r w:rsidRPr="004D6164">
              <w:rPr>
                <w:rFonts w:ascii="Arial" w:hAnsi="Arial" w:cs="Arial"/>
                <w:color w:val="000000"/>
              </w:rPr>
              <w:br/>
              <w:t>15 – 19 February 2021</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The International Week includes opportunities for teaching, workshops and meetings in all Schools of SeAMK:</w:t>
            </w:r>
          </w:p>
          <w:p w:rsidR="00267038" w:rsidRPr="004D6164" w:rsidRDefault="00267038" w:rsidP="002C753A">
            <w:pPr>
              <w:numPr>
                <w:ilvl w:val="0"/>
                <w:numId w:val="2"/>
              </w:numPr>
              <w:spacing w:before="100" w:beforeAutospacing="1" w:after="100" w:afterAutospacing="1" w:line="255" w:lineRule="atLeast"/>
              <w:ind w:left="945"/>
              <w:jc w:val="both"/>
              <w:rPr>
                <w:color w:val="050505"/>
                <w:sz w:val="18"/>
                <w:szCs w:val="18"/>
              </w:rPr>
            </w:pPr>
            <w:r w:rsidRPr="004D6164">
              <w:rPr>
                <w:color w:val="050505"/>
                <w:sz w:val="18"/>
                <w:szCs w:val="18"/>
              </w:rPr>
              <w:t>School of Business and Culture</w:t>
            </w:r>
          </w:p>
          <w:p w:rsidR="00267038" w:rsidRPr="004D6164" w:rsidRDefault="00267038" w:rsidP="002C753A">
            <w:pPr>
              <w:numPr>
                <w:ilvl w:val="0"/>
                <w:numId w:val="2"/>
              </w:numPr>
              <w:spacing w:before="100" w:beforeAutospacing="1" w:after="100" w:afterAutospacing="1" w:line="255" w:lineRule="atLeast"/>
              <w:ind w:left="945"/>
              <w:jc w:val="both"/>
              <w:rPr>
                <w:color w:val="050505"/>
                <w:sz w:val="18"/>
                <w:szCs w:val="18"/>
              </w:rPr>
            </w:pPr>
            <w:r w:rsidRPr="004D6164">
              <w:rPr>
                <w:color w:val="050505"/>
                <w:sz w:val="18"/>
                <w:szCs w:val="18"/>
              </w:rPr>
              <w:t>School of Food and Agriculture</w:t>
            </w:r>
          </w:p>
          <w:p w:rsidR="00267038" w:rsidRPr="004D6164" w:rsidRDefault="00267038" w:rsidP="002C753A">
            <w:pPr>
              <w:numPr>
                <w:ilvl w:val="0"/>
                <w:numId w:val="2"/>
              </w:numPr>
              <w:spacing w:before="100" w:beforeAutospacing="1" w:after="100" w:afterAutospacing="1" w:line="255" w:lineRule="atLeast"/>
              <w:ind w:left="945"/>
              <w:jc w:val="both"/>
              <w:rPr>
                <w:color w:val="050505"/>
                <w:sz w:val="18"/>
                <w:szCs w:val="18"/>
              </w:rPr>
            </w:pPr>
            <w:r w:rsidRPr="004D6164">
              <w:rPr>
                <w:color w:val="050505"/>
                <w:sz w:val="18"/>
                <w:szCs w:val="18"/>
              </w:rPr>
              <w:t>School of Social Work and Health Care</w:t>
            </w:r>
          </w:p>
          <w:p w:rsidR="00267038" w:rsidRPr="004D6164" w:rsidRDefault="00267038" w:rsidP="002C753A">
            <w:pPr>
              <w:numPr>
                <w:ilvl w:val="0"/>
                <w:numId w:val="2"/>
              </w:numPr>
              <w:spacing w:before="100" w:beforeAutospacing="1" w:after="100" w:afterAutospacing="1" w:line="255" w:lineRule="atLeast"/>
              <w:ind w:left="945"/>
              <w:jc w:val="both"/>
              <w:rPr>
                <w:color w:val="050505"/>
                <w:sz w:val="18"/>
                <w:szCs w:val="18"/>
              </w:rPr>
            </w:pPr>
            <w:r w:rsidRPr="004D6164">
              <w:rPr>
                <w:color w:val="050505"/>
                <w:sz w:val="18"/>
                <w:szCs w:val="18"/>
              </w:rPr>
              <w:t>School of Technology.</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Networking events and social programme will also be provided.</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Style w:val="Strong"/>
                <w:rFonts w:ascii="Arial" w:hAnsi="Arial" w:cs="Arial"/>
                <w:color w:val="050505"/>
                <w:sz w:val="18"/>
                <w:szCs w:val="18"/>
              </w:rPr>
              <w:t>Registration will be open 1 October – 30 November 2020.</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We would cordially welcome you and your colleagues to join our International Week in February 2021! Of course, individual teacher and staff visits are very welcome and wished-for in the autumn 2020, also.</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 xml:space="preserve">Please note also that the International Week at SeAMK School of Technology in September 2020 is </w:t>
            </w:r>
            <w:r w:rsidRPr="004D6164">
              <w:rPr>
                <w:rFonts w:ascii="Arial" w:hAnsi="Arial" w:cs="Arial"/>
                <w:color w:val="050505"/>
                <w:sz w:val="18"/>
                <w:szCs w:val="18"/>
              </w:rPr>
              <w:lastRenderedPageBreak/>
              <w:t>postponed and integrated to this International Week in February 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2042"/>
              <w:gridCol w:w="600"/>
            </w:tblGrid>
            <w:tr w:rsidR="00267038" w:rsidRPr="004D6164">
              <w:trPr>
                <w:tblCellSpacing w:w="0" w:type="dxa"/>
              </w:trPr>
              <w:tc>
                <w:tcPr>
                  <w:tcW w:w="600" w:type="dxa"/>
                  <w:shd w:val="clear" w:color="auto" w:fill="1E3647"/>
                  <w:vAlign w:val="center"/>
                  <w:hideMark/>
                </w:tcPr>
                <w:p w:rsidR="00267038" w:rsidRPr="004D6164" w:rsidRDefault="00267038" w:rsidP="002C753A">
                  <w:pPr>
                    <w:spacing w:line="570" w:lineRule="atLeast"/>
                    <w:jc w:val="both"/>
                    <w:rPr>
                      <w:color w:val="050505"/>
                      <w:sz w:val="18"/>
                      <w:szCs w:val="18"/>
                    </w:rPr>
                  </w:pPr>
                  <w:r w:rsidRPr="004D6164">
                    <w:rPr>
                      <w:color w:val="050505"/>
                      <w:sz w:val="18"/>
                      <w:szCs w:val="18"/>
                    </w:rPr>
                    <w:t> </w:t>
                  </w:r>
                </w:p>
              </w:tc>
              <w:tc>
                <w:tcPr>
                  <w:tcW w:w="0" w:type="auto"/>
                  <w:shd w:val="clear" w:color="auto" w:fill="1E3647"/>
                  <w:vAlign w:val="center"/>
                  <w:hideMark/>
                </w:tcPr>
                <w:p w:rsidR="00267038" w:rsidRPr="004D6164" w:rsidRDefault="005A4E26" w:rsidP="002C753A">
                  <w:pPr>
                    <w:spacing w:line="240" w:lineRule="auto"/>
                    <w:jc w:val="both"/>
                    <w:rPr>
                      <w:color w:val="050505"/>
                      <w:sz w:val="18"/>
                      <w:szCs w:val="18"/>
                    </w:rPr>
                  </w:pPr>
                  <w:hyperlink r:id="rId22" w:tgtFrame="_blank" w:history="1">
                    <w:r w:rsidR="00267038" w:rsidRPr="004D6164">
                      <w:rPr>
                        <w:rStyle w:val="Hyperlink"/>
                        <w:b/>
                        <w:bCs/>
                        <w:color w:val="FFFFFF"/>
                      </w:rPr>
                      <w:t>Further information</w:t>
                    </w:r>
                  </w:hyperlink>
                </w:p>
              </w:tc>
              <w:tc>
                <w:tcPr>
                  <w:tcW w:w="600" w:type="dxa"/>
                  <w:shd w:val="clear" w:color="auto" w:fill="1E3647"/>
                  <w:vAlign w:val="center"/>
                  <w:hideMark/>
                </w:tcPr>
                <w:p w:rsidR="00267038" w:rsidRPr="004D6164" w:rsidRDefault="00267038" w:rsidP="002C753A">
                  <w:pPr>
                    <w:spacing w:line="570" w:lineRule="atLeast"/>
                    <w:jc w:val="both"/>
                    <w:rPr>
                      <w:color w:val="050505"/>
                      <w:sz w:val="18"/>
                      <w:szCs w:val="18"/>
                    </w:rPr>
                  </w:pPr>
                  <w:r w:rsidRPr="004D6164">
                    <w:rPr>
                      <w:color w:val="050505"/>
                      <w:sz w:val="18"/>
                      <w:szCs w:val="18"/>
                    </w:rPr>
                    <w:t> </w:t>
                  </w:r>
                </w:p>
              </w:tc>
            </w:tr>
          </w:tbl>
          <w:p w:rsidR="00267038" w:rsidRPr="004D6164" w:rsidRDefault="00267038" w:rsidP="002C753A">
            <w:pPr>
              <w:spacing w:line="256" w:lineRule="auto"/>
              <w:jc w:val="both"/>
              <w:rPr>
                <w:rFonts w:eastAsiaTheme="minorHAnsi"/>
                <w:sz w:val="28"/>
              </w:rPr>
            </w:pPr>
          </w:p>
        </w:tc>
        <w:tc>
          <w:tcPr>
            <w:tcW w:w="450" w:type="dxa"/>
            <w:shd w:val="clear" w:color="auto" w:fill="FFFFFF"/>
            <w:vAlign w:val="center"/>
            <w:hideMark/>
          </w:tcPr>
          <w:p w:rsidR="00267038" w:rsidRPr="004D6164" w:rsidRDefault="00267038" w:rsidP="002C753A">
            <w:pPr>
              <w:spacing w:line="255" w:lineRule="atLeast"/>
              <w:jc w:val="both"/>
              <w:rPr>
                <w:color w:val="050505"/>
                <w:sz w:val="18"/>
                <w:szCs w:val="18"/>
              </w:rPr>
            </w:pPr>
            <w:r w:rsidRPr="004D6164">
              <w:rPr>
                <w:color w:val="050505"/>
                <w:sz w:val="18"/>
                <w:szCs w:val="18"/>
              </w:rPr>
              <w:lastRenderedPageBreak/>
              <w:t> </w:t>
            </w:r>
          </w:p>
        </w:tc>
      </w:tr>
      <w:tr w:rsidR="00267038" w:rsidRPr="004D6164" w:rsidTr="00267038">
        <w:trPr>
          <w:trHeight w:val="300"/>
          <w:tblCellSpacing w:w="0" w:type="dxa"/>
          <w:jc w:val="center"/>
        </w:trPr>
        <w:tc>
          <w:tcPr>
            <w:tcW w:w="0" w:type="auto"/>
            <w:gridSpan w:val="3"/>
            <w:shd w:val="clear" w:color="auto" w:fill="FFFFFF"/>
            <w:vAlign w:val="center"/>
            <w:hideMark/>
          </w:tcPr>
          <w:p w:rsidR="00267038" w:rsidRPr="004D6164" w:rsidRDefault="00267038" w:rsidP="002C753A">
            <w:pPr>
              <w:spacing w:line="300" w:lineRule="atLeast"/>
              <w:jc w:val="both"/>
              <w:rPr>
                <w:color w:val="050505"/>
                <w:sz w:val="30"/>
                <w:szCs w:val="30"/>
              </w:rPr>
            </w:pPr>
            <w:r w:rsidRPr="004D6164">
              <w:rPr>
                <w:color w:val="050505"/>
                <w:sz w:val="30"/>
                <w:szCs w:val="30"/>
              </w:rPr>
              <w:lastRenderedPageBreak/>
              <w:t> </w:t>
            </w:r>
          </w:p>
        </w:tc>
      </w:tr>
    </w:tbl>
    <w:p w:rsidR="00267038" w:rsidRPr="004D6164" w:rsidRDefault="00267038" w:rsidP="002C753A">
      <w:pPr>
        <w:shd w:val="clear" w:color="auto" w:fill="FFFFFF"/>
        <w:jc w:val="both"/>
        <w:rPr>
          <w:vanish/>
          <w:color w:val="050505"/>
          <w:sz w:val="18"/>
          <w:szCs w:val="1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2"/>
        <w:gridCol w:w="8182"/>
        <w:gridCol w:w="438"/>
      </w:tblGrid>
      <w:tr w:rsidR="00267038" w:rsidRPr="004D6164" w:rsidTr="00267038">
        <w:trPr>
          <w:trHeight w:val="30"/>
          <w:tblCellSpacing w:w="0" w:type="dxa"/>
          <w:jc w:val="center"/>
        </w:trPr>
        <w:tc>
          <w:tcPr>
            <w:tcW w:w="450" w:type="dxa"/>
            <w:shd w:val="clear" w:color="auto" w:fill="FFFFFF"/>
            <w:vAlign w:val="center"/>
            <w:hideMark/>
          </w:tcPr>
          <w:p w:rsidR="00267038" w:rsidRPr="004D6164" w:rsidRDefault="00267038" w:rsidP="002C753A">
            <w:pPr>
              <w:spacing w:line="30" w:lineRule="atLeast"/>
              <w:jc w:val="both"/>
              <w:rPr>
                <w:color w:val="050505"/>
                <w:sz w:val="3"/>
                <w:szCs w:val="3"/>
              </w:rPr>
            </w:pPr>
            <w:r w:rsidRPr="004D6164">
              <w:rPr>
                <w:color w:val="050505"/>
                <w:sz w:val="3"/>
                <w:szCs w:val="3"/>
              </w:rPr>
              <w:t> </w:t>
            </w:r>
          </w:p>
        </w:tc>
        <w:tc>
          <w:tcPr>
            <w:tcW w:w="8100" w:type="dxa"/>
            <w:tcBorders>
              <w:top w:val="single" w:sz="6" w:space="0" w:color="52525A"/>
              <w:left w:val="nil"/>
              <w:bottom w:val="nil"/>
              <w:right w:val="nil"/>
            </w:tcBorders>
            <w:shd w:val="clear" w:color="auto" w:fill="FFFFFF"/>
            <w:vAlign w:val="center"/>
            <w:hideMark/>
          </w:tcPr>
          <w:p w:rsidR="00267038" w:rsidRPr="004D6164" w:rsidRDefault="00267038" w:rsidP="002C753A">
            <w:pPr>
              <w:spacing w:line="30" w:lineRule="atLeast"/>
              <w:jc w:val="both"/>
              <w:rPr>
                <w:color w:val="050505"/>
                <w:sz w:val="3"/>
                <w:szCs w:val="3"/>
              </w:rPr>
            </w:pPr>
            <w:r w:rsidRPr="004D6164">
              <w:rPr>
                <w:color w:val="050505"/>
                <w:sz w:val="3"/>
                <w:szCs w:val="3"/>
              </w:rPr>
              <w:t> </w:t>
            </w:r>
          </w:p>
        </w:tc>
        <w:tc>
          <w:tcPr>
            <w:tcW w:w="450" w:type="dxa"/>
            <w:shd w:val="clear" w:color="auto" w:fill="FFFFFF"/>
            <w:vAlign w:val="center"/>
            <w:hideMark/>
          </w:tcPr>
          <w:p w:rsidR="00267038" w:rsidRPr="004D6164" w:rsidRDefault="00267038" w:rsidP="002C753A">
            <w:pPr>
              <w:spacing w:line="30" w:lineRule="atLeast"/>
              <w:jc w:val="both"/>
              <w:rPr>
                <w:color w:val="050505"/>
                <w:sz w:val="3"/>
                <w:szCs w:val="3"/>
              </w:rPr>
            </w:pPr>
            <w:r w:rsidRPr="004D6164">
              <w:rPr>
                <w:color w:val="050505"/>
                <w:sz w:val="3"/>
                <w:szCs w:val="3"/>
              </w:rPr>
              <w:t> </w:t>
            </w:r>
          </w:p>
        </w:tc>
      </w:tr>
      <w:tr w:rsidR="00267038" w:rsidRPr="004D6164" w:rsidTr="00267038">
        <w:trPr>
          <w:trHeight w:val="300"/>
          <w:tblCellSpacing w:w="0" w:type="dxa"/>
          <w:jc w:val="center"/>
        </w:trPr>
        <w:tc>
          <w:tcPr>
            <w:tcW w:w="0" w:type="auto"/>
            <w:gridSpan w:val="3"/>
            <w:shd w:val="clear" w:color="auto" w:fill="FFFFFF"/>
            <w:vAlign w:val="center"/>
            <w:hideMark/>
          </w:tcPr>
          <w:p w:rsidR="00267038" w:rsidRPr="004D6164" w:rsidRDefault="00267038" w:rsidP="002C753A">
            <w:pPr>
              <w:spacing w:line="300" w:lineRule="atLeast"/>
              <w:jc w:val="both"/>
              <w:rPr>
                <w:color w:val="050505"/>
                <w:sz w:val="30"/>
                <w:szCs w:val="30"/>
              </w:rPr>
            </w:pPr>
            <w:r w:rsidRPr="004D6164">
              <w:rPr>
                <w:color w:val="050505"/>
                <w:sz w:val="30"/>
                <w:szCs w:val="30"/>
              </w:rPr>
              <w:t> </w:t>
            </w:r>
          </w:p>
        </w:tc>
      </w:tr>
      <w:tr w:rsidR="00267038" w:rsidRPr="004D6164" w:rsidTr="00267038">
        <w:trPr>
          <w:tblCellSpacing w:w="0" w:type="dxa"/>
          <w:jc w:val="center"/>
        </w:trPr>
        <w:tc>
          <w:tcPr>
            <w:tcW w:w="450" w:type="dxa"/>
            <w:shd w:val="clear" w:color="auto" w:fill="FFFFFF"/>
            <w:vAlign w:val="center"/>
            <w:hideMark/>
          </w:tcPr>
          <w:p w:rsidR="00267038" w:rsidRPr="004D6164" w:rsidRDefault="00267038" w:rsidP="002C753A">
            <w:pPr>
              <w:spacing w:line="255" w:lineRule="atLeast"/>
              <w:jc w:val="both"/>
              <w:rPr>
                <w:color w:val="050505"/>
                <w:sz w:val="18"/>
                <w:szCs w:val="18"/>
              </w:rPr>
            </w:pPr>
            <w:r w:rsidRPr="004D6164">
              <w:rPr>
                <w:color w:val="050505"/>
                <w:sz w:val="18"/>
                <w:szCs w:val="18"/>
              </w:rPr>
              <w:t> </w:t>
            </w:r>
          </w:p>
        </w:tc>
        <w:tc>
          <w:tcPr>
            <w:tcW w:w="8550" w:type="dxa"/>
            <w:gridSpan w:val="2"/>
            <w:shd w:val="clear" w:color="auto" w:fill="FFFFFF"/>
            <w:hideMark/>
          </w:tcPr>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We wish you all the best and strength in this challenging situation, and at the same time hope that this situation will ease soon. There has already been so much sorrow around the world because of this situation. We just need to believe in a better future and work for it together.</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Keep in touch!</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Style w:val="Strong"/>
                <w:rFonts w:ascii="Arial" w:hAnsi="Arial" w:cs="Arial"/>
                <w:color w:val="050505"/>
                <w:sz w:val="18"/>
                <w:szCs w:val="18"/>
              </w:rPr>
              <w:t>SeAMK International Mobility Services</w:t>
            </w:r>
          </w:p>
          <w:p w:rsidR="00267038" w:rsidRPr="004D6164" w:rsidRDefault="00267038" w:rsidP="002C753A">
            <w:pPr>
              <w:pStyle w:val="NormalWeb"/>
              <w:spacing w:before="0" w:beforeAutospacing="0" w:after="150" w:afterAutospacing="0" w:line="255" w:lineRule="atLeast"/>
              <w:jc w:val="both"/>
              <w:rPr>
                <w:rFonts w:ascii="Arial" w:hAnsi="Arial" w:cs="Arial"/>
                <w:color w:val="050505"/>
                <w:sz w:val="18"/>
                <w:szCs w:val="18"/>
              </w:rPr>
            </w:pPr>
            <w:r w:rsidRPr="004D6164">
              <w:rPr>
                <w:rFonts w:ascii="Arial" w:hAnsi="Arial" w:cs="Arial"/>
                <w:color w:val="050505"/>
                <w:sz w:val="18"/>
                <w:szCs w:val="18"/>
              </w:rPr>
              <w:t>Ms Marjo Arola, Team Leader, Teacher and staff exchanges and university agreements</w:t>
            </w:r>
            <w:r w:rsidRPr="004D6164">
              <w:rPr>
                <w:rFonts w:ascii="Arial" w:hAnsi="Arial" w:cs="Arial"/>
                <w:color w:val="050505"/>
                <w:sz w:val="18"/>
                <w:szCs w:val="18"/>
              </w:rPr>
              <w:br/>
              <w:t>Ms Kaisa Paavola, Coordinator, Incoming and outgoing student exchanges outside Europe</w:t>
            </w:r>
            <w:r w:rsidRPr="004D6164">
              <w:rPr>
                <w:rFonts w:ascii="Arial" w:hAnsi="Arial" w:cs="Arial"/>
                <w:color w:val="050505"/>
                <w:sz w:val="18"/>
                <w:szCs w:val="18"/>
              </w:rPr>
              <w:br/>
              <w:t>Ms Tiina Ojanperä, Coordinator, Incoming students from Europe</w:t>
            </w:r>
            <w:r w:rsidRPr="004D6164">
              <w:rPr>
                <w:rFonts w:ascii="Arial" w:hAnsi="Arial" w:cs="Arial"/>
                <w:color w:val="050505"/>
                <w:sz w:val="18"/>
                <w:szCs w:val="18"/>
              </w:rPr>
              <w:br/>
              <w:t>Ms Tiina Välimäki, Coordinator, Outgoing students to Europe</w:t>
            </w:r>
          </w:p>
        </w:tc>
      </w:tr>
      <w:tr w:rsidR="00267038" w:rsidRPr="004D6164" w:rsidTr="00267038">
        <w:trPr>
          <w:tblCellSpacing w:w="0" w:type="dxa"/>
          <w:jc w:val="center"/>
        </w:trPr>
        <w:tc>
          <w:tcPr>
            <w:tcW w:w="0" w:type="auto"/>
            <w:gridSpan w:val="3"/>
            <w:shd w:val="clear" w:color="auto" w:fill="FFFFFF"/>
            <w:hideMark/>
          </w:tcPr>
          <w:tbl>
            <w:tblPr>
              <w:tblW w:w="9154" w:type="dxa"/>
              <w:jc w:val="center"/>
              <w:tblCellSpacing w:w="0" w:type="dxa"/>
              <w:shd w:val="clear" w:color="auto" w:fill="FFFFFF"/>
              <w:tblCellMar>
                <w:left w:w="0" w:type="dxa"/>
                <w:right w:w="0" w:type="dxa"/>
              </w:tblCellMar>
              <w:tblLook w:val="04A0" w:firstRow="1" w:lastRow="0" w:firstColumn="1" w:lastColumn="0" w:noHBand="0" w:noVBand="1"/>
            </w:tblPr>
            <w:tblGrid>
              <w:gridCol w:w="9022"/>
              <w:gridCol w:w="50"/>
            </w:tblGrid>
            <w:tr w:rsidR="00267038" w:rsidRPr="004D6164" w:rsidTr="005A4E26">
              <w:trPr>
                <w:trHeight w:val="4502"/>
                <w:tblCellSpacing w:w="0" w:type="dxa"/>
                <w:jc w:val="center"/>
              </w:trPr>
              <w:tc>
                <w:tcPr>
                  <w:tcW w:w="9103" w:type="dxa"/>
                  <w:shd w:val="clear" w:color="auto" w:fill="FFFFFF"/>
                </w:tcPr>
                <w:p w:rsidR="00267038" w:rsidRPr="004D6164" w:rsidRDefault="00267038" w:rsidP="002C753A">
                  <w:pPr>
                    <w:spacing w:after="150" w:line="255" w:lineRule="atLeast"/>
                    <w:jc w:val="both"/>
                    <w:rPr>
                      <w:rFonts w:eastAsia="Times New Roman"/>
                      <w:color w:val="050505"/>
                      <w:sz w:val="18"/>
                      <w:szCs w:val="18"/>
                    </w:rPr>
                  </w:pPr>
                  <w:r w:rsidRPr="004D6164">
                    <w:rPr>
                      <w:rFonts w:eastAsia="Times New Roman"/>
                      <w:b/>
                      <w:bCs/>
                      <w:color w:val="050505"/>
                      <w:sz w:val="18"/>
                      <w:szCs w:val="18"/>
                    </w:rPr>
                    <w:t>Contact information:</w:t>
                  </w:r>
                </w:p>
                <w:p w:rsidR="00267038" w:rsidRPr="004D6164" w:rsidRDefault="005A4E26" w:rsidP="002C753A">
                  <w:pPr>
                    <w:spacing w:after="150" w:line="255" w:lineRule="atLeast"/>
                    <w:jc w:val="both"/>
                    <w:rPr>
                      <w:rFonts w:eastAsia="Times New Roman"/>
                      <w:color w:val="C00000"/>
                      <w:sz w:val="18"/>
                      <w:szCs w:val="18"/>
                    </w:rPr>
                  </w:pPr>
                  <w:hyperlink r:id="rId23" w:tgtFrame="_blank" w:history="1">
                    <w:r w:rsidR="00267038" w:rsidRPr="004D6164">
                      <w:rPr>
                        <w:rStyle w:val="Hyperlink"/>
                        <w:color w:val="C00000"/>
                        <w:sz w:val="18"/>
                        <w:szCs w:val="18"/>
                      </w:rPr>
                      <w:t>firstname.lastname@seamk.fi</w:t>
                    </w:r>
                  </w:hyperlink>
                </w:p>
                <w:p w:rsidR="00267038" w:rsidRPr="004D6164" w:rsidRDefault="005A4E26" w:rsidP="002C753A">
                  <w:pPr>
                    <w:spacing w:before="100" w:beforeAutospacing="1" w:after="100" w:afterAutospacing="1" w:line="255" w:lineRule="atLeast"/>
                    <w:jc w:val="both"/>
                    <w:rPr>
                      <w:rFonts w:eastAsia="Times New Roman"/>
                      <w:color w:val="C00000"/>
                      <w:sz w:val="18"/>
                      <w:szCs w:val="18"/>
                    </w:rPr>
                  </w:pPr>
                  <w:hyperlink r:id="rId24" w:tgtFrame="_blank" w:history="1">
                    <w:r w:rsidR="00267038" w:rsidRPr="004D6164">
                      <w:rPr>
                        <w:rStyle w:val="Hyperlink"/>
                        <w:color w:val="C00000"/>
                        <w:sz w:val="18"/>
                        <w:szCs w:val="18"/>
                      </w:rPr>
                      <w:t>international.office@seamk.fi</w:t>
                    </w:r>
                  </w:hyperlink>
                </w:p>
                <w:p w:rsidR="00267038" w:rsidRPr="004D6164" w:rsidRDefault="00267038" w:rsidP="002C753A">
                  <w:pPr>
                    <w:spacing w:before="100" w:beforeAutospacing="1" w:after="100" w:afterAutospacing="1" w:line="255" w:lineRule="atLeast"/>
                    <w:jc w:val="both"/>
                    <w:rPr>
                      <w:rFonts w:eastAsia="Times New Roman"/>
                      <w:color w:val="050505"/>
                      <w:sz w:val="18"/>
                      <w:szCs w:val="18"/>
                    </w:rPr>
                  </w:pPr>
                </w:p>
                <w:tbl>
                  <w:tblPr>
                    <w:tblStyle w:val="TableGrid"/>
                    <w:tblW w:w="9102" w:type="dxa"/>
                    <w:tblInd w:w="1" w:type="dxa"/>
                    <w:shd w:val="clear" w:color="auto" w:fill="000000" w:themeFill="text1"/>
                    <w:tblLook w:val="04A0" w:firstRow="1" w:lastRow="0" w:firstColumn="1" w:lastColumn="0" w:noHBand="0" w:noVBand="1"/>
                  </w:tblPr>
                  <w:tblGrid>
                    <w:gridCol w:w="9102"/>
                  </w:tblGrid>
                  <w:tr w:rsidR="00267038" w:rsidRPr="004D6164" w:rsidTr="005A4E26">
                    <w:trPr>
                      <w:trHeight w:val="2102"/>
                    </w:trPr>
                    <w:tc>
                      <w:tcPr>
                        <w:tcW w:w="9102" w:type="dxa"/>
                        <w:tcBorders>
                          <w:top w:val="single" w:sz="4" w:space="0" w:color="auto"/>
                          <w:left w:val="single" w:sz="4" w:space="0" w:color="auto"/>
                          <w:bottom w:val="single" w:sz="4" w:space="0" w:color="auto"/>
                          <w:right w:val="single" w:sz="4" w:space="0" w:color="auto"/>
                        </w:tcBorders>
                        <w:shd w:val="clear" w:color="auto" w:fill="000000" w:themeFill="text1"/>
                      </w:tcPr>
                      <w:p w:rsidR="00267038" w:rsidRPr="004D6164" w:rsidRDefault="00267038" w:rsidP="002C753A">
                        <w:pPr>
                          <w:spacing w:line="240" w:lineRule="auto"/>
                          <w:jc w:val="both"/>
                          <w:rPr>
                            <w:rFonts w:eastAsia="Times New Roman"/>
                            <w:sz w:val="24"/>
                            <w:szCs w:val="24"/>
                          </w:rPr>
                        </w:pPr>
                      </w:p>
                      <w:p w:rsidR="00267038" w:rsidRPr="005A4E26" w:rsidRDefault="00267038" w:rsidP="005A4E26">
                        <w:pPr>
                          <w:pStyle w:val="NormalWeb"/>
                          <w:shd w:val="clear" w:color="auto" w:fill="050505"/>
                          <w:spacing w:before="0" w:beforeAutospacing="0" w:after="165" w:afterAutospacing="0"/>
                          <w:rPr>
                            <w:rFonts w:ascii="Arial" w:hAnsi="Arial" w:cs="Arial"/>
                            <w:color w:val="050505"/>
                            <w:sz w:val="18"/>
                            <w:szCs w:val="18"/>
                          </w:rPr>
                        </w:pPr>
                        <w:r w:rsidRPr="005A4E26">
                          <w:rPr>
                            <w:rFonts w:ascii="Arial" w:hAnsi="Arial" w:cs="Arial"/>
                            <w:color w:val="FFFFFF"/>
                            <w:sz w:val="22"/>
                            <w:szCs w:val="22"/>
                          </w:rPr>
                          <w:t>SeAMK International Mobility Services</w:t>
                        </w:r>
                        <w:r w:rsidRPr="005A4E26">
                          <w:rPr>
                            <w:rFonts w:ascii="Arial" w:hAnsi="Arial" w:cs="Arial"/>
                            <w:color w:val="FFFFFF"/>
                            <w:sz w:val="22"/>
                            <w:szCs w:val="22"/>
                          </w:rPr>
                          <w:br/>
                          <w:t>Seinäjoki University of Applied Sciences</w:t>
                        </w:r>
                        <w:r w:rsidRPr="005A4E26">
                          <w:rPr>
                            <w:rFonts w:ascii="Arial" w:hAnsi="Arial" w:cs="Arial"/>
                            <w:color w:val="FFFFFF"/>
                            <w:sz w:val="22"/>
                            <w:szCs w:val="22"/>
                          </w:rPr>
                          <w:br/>
                          <w:t>Frami F Building, 2nd floor</w:t>
                        </w:r>
                        <w:r w:rsidRPr="005A4E26">
                          <w:rPr>
                            <w:rFonts w:ascii="Arial" w:hAnsi="Arial" w:cs="Arial"/>
                            <w:color w:val="FFFFFF"/>
                            <w:sz w:val="22"/>
                            <w:szCs w:val="22"/>
                          </w:rPr>
                          <w:br/>
                          <w:t>Street address: Kampusranta 11, Seinäjoki</w:t>
                        </w:r>
                        <w:r w:rsidRPr="005A4E26">
                          <w:rPr>
                            <w:rFonts w:ascii="Arial" w:hAnsi="Arial" w:cs="Arial"/>
                            <w:color w:val="FFFFFF"/>
                            <w:sz w:val="22"/>
                            <w:szCs w:val="22"/>
                          </w:rPr>
                          <w:br/>
                          <w:t>Post address: P.O. Box 412, 60101 Seinäjoki, Finland</w:t>
                        </w:r>
                      </w:p>
                      <w:p w:rsidR="00267038" w:rsidRPr="004D6164" w:rsidRDefault="005A4E26" w:rsidP="005A4E26">
                        <w:pPr>
                          <w:pStyle w:val="Heading2"/>
                          <w:shd w:val="clear" w:color="auto" w:fill="050505"/>
                          <w:spacing w:before="0" w:beforeAutospacing="0" w:after="150" w:afterAutospacing="0"/>
                          <w:outlineLvl w:val="1"/>
                          <w:rPr>
                            <w:rFonts w:ascii="Arial" w:hAnsi="Arial" w:cs="Arial"/>
                            <w:color w:val="000000"/>
                            <w:sz w:val="33"/>
                            <w:szCs w:val="33"/>
                          </w:rPr>
                        </w:pPr>
                        <w:hyperlink r:id="rId25" w:tgtFrame="_blank" w:history="1">
                          <w:r w:rsidR="00267038" w:rsidRPr="005A4E26">
                            <w:rPr>
                              <w:rStyle w:val="Hyperlink"/>
                              <w:rFonts w:ascii="Arial" w:hAnsi="Arial" w:cs="Arial"/>
                              <w:color w:val="FFFFFF"/>
                              <w:sz w:val="33"/>
                              <w:szCs w:val="33"/>
                            </w:rPr>
                            <w:t>www.seamk.fi/en</w:t>
                          </w:r>
                        </w:hyperlink>
                      </w:p>
                      <w:p w:rsidR="00267038" w:rsidRPr="004D6164" w:rsidRDefault="00267038" w:rsidP="002C753A">
                        <w:pPr>
                          <w:spacing w:line="240" w:lineRule="auto"/>
                          <w:jc w:val="both"/>
                          <w:rPr>
                            <w:rFonts w:eastAsia="Times New Roman"/>
                            <w:sz w:val="24"/>
                            <w:szCs w:val="24"/>
                          </w:rPr>
                        </w:pPr>
                      </w:p>
                    </w:tc>
                  </w:tr>
                </w:tbl>
                <w:p w:rsidR="00267038" w:rsidRPr="004D6164" w:rsidRDefault="00267038" w:rsidP="002C753A">
                  <w:pPr>
                    <w:spacing w:line="256" w:lineRule="auto"/>
                    <w:jc w:val="both"/>
                    <w:rPr>
                      <w:rFonts w:eastAsiaTheme="minorHAnsi"/>
                      <w:sz w:val="28"/>
                    </w:rPr>
                  </w:pPr>
                </w:p>
              </w:tc>
              <w:tc>
                <w:tcPr>
                  <w:tcW w:w="51" w:type="dxa"/>
                  <w:shd w:val="clear" w:color="auto" w:fill="FFFFFF"/>
                  <w:vAlign w:val="center"/>
                  <w:hideMark/>
                </w:tcPr>
                <w:p w:rsidR="00267038" w:rsidRPr="004D6164" w:rsidRDefault="00267038" w:rsidP="002C753A">
                  <w:pPr>
                    <w:spacing w:line="255" w:lineRule="atLeast"/>
                    <w:jc w:val="both"/>
                    <w:rPr>
                      <w:rFonts w:eastAsia="Times New Roman"/>
                      <w:color w:val="050505"/>
                      <w:sz w:val="18"/>
                      <w:szCs w:val="18"/>
                    </w:rPr>
                  </w:pPr>
                  <w:r w:rsidRPr="004D6164">
                    <w:rPr>
                      <w:rFonts w:eastAsia="Times New Roman"/>
                      <w:color w:val="050505"/>
                      <w:sz w:val="18"/>
                      <w:szCs w:val="18"/>
                    </w:rPr>
                    <w:t> </w:t>
                  </w:r>
                </w:p>
              </w:tc>
            </w:tr>
            <w:tr w:rsidR="00267038" w:rsidRPr="004D6164" w:rsidTr="005A4E26">
              <w:trPr>
                <w:trHeight w:val="242"/>
                <w:tblCellSpacing w:w="0" w:type="dxa"/>
                <w:jc w:val="center"/>
              </w:trPr>
              <w:tc>
                <w:tcPr>
                  <w:tcW w:w="0" w:type="auto"/>
                  <w:gridSpan w:val="2"/>
                  <w:shd w:val="clear" w:color="auto" w:fill="FFFFFF"/>
                  <w:vAlign w:val="center"/>
                  <w:hideMark/>
                </w:tcPr>
                <w:p w:rsidR="00267038" w:rsidRPr="004D6164" w:rsidRDefault="00267038" w:rsidP="002C753A">
                  <w:pPr>
                    <w:spacing w:line="300" w:lineRule="atLeast"/>
                    <w:jc w:val="both"/>
                    <w:rPr>
                      <w:rFonts w:eastAsia="Times New Roman"/>
                      <w:color w:val="050505"/>
                      <w:sz w:val="30"/>
                      <w:szCs w:val="30"/>
                    </w:rPr>
                  </w:pPr>
                  <w:r w:rsidRPr="004D6164">
                    <w:rPr>
                      <w:rFonts w:eastAsia="Times New Roman"/>
                      <w:color w:val="050505"/>
                      <w:sz w:val="30"/>
                      <w:szCs w:val="30"/>
                    </w:rPr>
                    <w:t> </w:t>
                  </w:r>
                </w:p>
              </w:tc>
            </w:tr>
          </w:tbl>
          <w:p w:rsidR="00267038" w:rsidRPr="004D6164" w:rsidRDefault="00267038" w:rsidP="002C753A">
            <w:pPr>
              <w:spacing w:line="256" w:lineRule="auto"/>
              <w:jc w:val="both"/>
              <w:rPr>
                <w:rFonts w:eastAsiaTheme="minorHAnsi"/>
                <w:sz w:val="28"/>
              </w:rPr>
            </w:pPr>
          </w:p>
        </w:tc>
      </w:tr>
    </w:tbl>
    <w:p w:rsidR="00267038" w:rsidRPr="004D6164" w:rsidRDefault="00267038" w:rsidP="002C753A">
      <w:pPr>
        <w:spacing w:line="240" w:lineRule="auto"/>
        <w:jc w:val="both"/>
        <w:rPr>
          <w:rFonts w:eastAsia="Times New Roman"/>
          <w:vanish/>
          <w:sz w:val="24"/>
          <w:szCs w:val="24"/>
        </w:rPr>
      </w:pPr>
    </w:p>
    <w:p w:rsidR="00267038" w:rsidRPr="005A4E26" w:rsidRDefault="00267038" w:rsidP="002C753A">
      <w:pPr>
        <w:jc w:val="both"/>
        <w:rPr>
          <w:lang w:val="en-US"/>
        </w:rPr>
      </w:pPr>
    </w:p>
    <w:sectPr w:rsidR="00267038" w:rsidRPr="005A4E26" w:rsidSect="00057ED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094"/>
    <w:multiLevelType w:val="multilevel"/>
    <w:tmpl w:val="63BCB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B7F3DCF"/>
    <w:multiLevelType w:val="multilevel"/>
    <w:tmpl w:val="BA2485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21571F0"/>
    <w:multiLevelType w:val="multilevel"/>
    <w:tmpl w:val="C080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9D40754"/>
    <w:multiLevelType w:val="multilevel"/>
    <w:tmpl w:val="B7AA9E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D4"/>
    <w:rsid w:val="00036F0A"/>
    <w:rsid w:val="00057ED6"/>
    <w:rsid w:val="000B6769"/>
    <w:rsid w:val="001310C8"/>
    <w:rsid w:val="001F12D4"/>
    <w:rsid w:val="00267038"/>
    <w:rsid w:val="002A29E9"/>
    <w:rsid w:val="002C753A"/>
    <w:rsid w:val="003918D7"/>
    <w:rsid w:val="004D10B4"/>
    <w:rsid w:val="004D6164"/>
    <w:rsid w:val="004E0A77"/>
    <w:rsid w:val="00586D38"/>
    <w:rsid w:val="005A4E26"/>
    <w:rsid w:val="005C3668"/>
    <w:rsid w:val="005C7245"/>
    <w:rsid w:val="006513C9"/>
    <w:rsid w:val="00B24C06"/>
    <w:rsid w:val="00BC1DE7"/>
    <w:rsid w:val="00D5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D4"/>
    <w:pPr>
      <w:spacing w:after="0" w:line="276" w:lineRule="auto"/>
    </w:pPr>
    <w:rPr>
      <w:rFonts w:ascii="Arial" w:eastAsia="Arial" w:hAnsi="Arial" w:cs="Arial"/>
      <w:sz w:val="22"/>
      <w:lang w:val="vi-VN"/>
    </w:rPr>
  </w:style>
  <w:style w:type="paragraph" w:styleId="Heading1">
    <w:name w:val="heading 1"/>
    <w:basedOn w:val="Normal"/>
    <w:link w:val="Heading1Char"/>
    <w:uiPriority w:val="9"/>
    <w:qFormat/>
    <w:rsid w:val="001F1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1F1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F12D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D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F12D4"/>
    <w:rPr>
      <w:rFonts w:eastAsia="Times New Roman" w:cs="Times New Roman"/>
      <w:b/>
      <w:bCs/>
      <w:sz w:val="36"/>
      <w:szCs w:val="36"/>
    </w:rPr>
  </w:style>
  <w:style w:type="character" w:customStyle="1" w:styleId="Heading4Char">
    <w:name w:val="Heading 4 Char"/>
    <w:basedOn w:val="DefaultParagraphFont"/>
    <w:link w:val="Heading4"/>
    <w:uiPriority w:val="9"/>
    <w:semiHidden/>
    <w:rsid w:val="001F12D4"/>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1F12D4"/>
    <w:rPr>
      <w:color w:val="0000FF"/>
      <w:u w:val="single"/>
    </w:rPr>
  </w:style>
  <w:style w:type="paragraph" w:styleId="NormalWeb">
    <w:name w:val="Normal (Web)"/>
    <w:basedOn w:val="Normal"/>
    <w:uiPriority w:val="99"/>
    <w:semiHidden/>
    <w:unhideWhenUsed/>
    <w:rsid w:val="001F12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1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F12D4"/>
    <w:rPr>
      <w:b/>
      <w:bCs/>
    </w:rPr>
  </w:style>
  <w:style w:type="paragraph" w:styleId="BalloonText">
    <w:name w:val="Balloon Text"/>
    <w:basedOn w:val="Normal"/>
    <w:link w:val="BalloonTextChar"/>
    <w:uiPriority w:val="99"/>
    <w:semiHidden/>
    <w:unhideWhenUsed/>
    <w:rsid w:val="004D61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64"/>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2D4"/>
    <w:pPr>
      <w:spacing w:after="0" w:line="276" w:lineRule="auto"/>
    </w:pPr>
    <w:rPr>
      <w:rFonts w:ascii="Arial" w:eastAsia="Arial" w:hAnsi="Arial" w:cs="Arial"/>
      <w:sz w:val="22"/>
      <w:lang w:val="vi-VN"/>
    </w:rPr>
  </w:style>
  <w:style w:type="paragraph" w:styleId="Heading1">
    <w:name w:val="heading 1"/>
    <w:basedOn w:val="Normal"/>
    <w:link w:val="Heading1Char"/>
    <w:uiPriority w:val="9"/>
    <w:qFormat/>
    <w:rsid w:val="001F12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1F12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F12D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2D4"/>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F12D4"/>
    <w:rPr>
      <w:rFonts w:eastAsia="Times New Roman" w:cs="Times New Roman"/>
      <w:b/>
      <w:bCs/>
      <w:sz w:val="36"/>
      <w:szCs w:val="36"/>
    </w:rPr>
  </w:style>
  <w:style w:type="character" w:customStyle="1" w:styleId="Heading4Char">
    <w:name w:val="Heading 4 Char"/>
    <w:basedOn w:val="DefaultParagraphFont"/>
    <w:link w:val="Heading4"/>
    <w:uiPriority w:val="9"/>
    <w:semiHidden/>
    <w:rsid w:val="001F12D4"/>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1F12D4"/>
    <w:rPr>
      <w:color w:val="0000FF"/>
      <w:u w:val="single"/>
    </w:rPr>
  </w:style>
  <w:style w:type="paragraph" w:styleId="NormalWeb">
    <w:name w:val="Normal (Web)"/>
    <w:basedOn w:val="Normal"/>
    <w:uiPriority w:val="99"/>
    <w:semiHidden/>
    <w:unhideWhenUsed/>
    <w:rsid w:val="001F12D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F1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F12D4"/>
    <w:rPr>
      <w:b/>
      <w:bCs/>
    </w:rPr>
  </w:style>
  <w:style w:type="paragraph" w:styleId="BalloonText">
    <w:name w:val="Balloon Text"/>
    <w:basedOn w:val="Normal"/>
    <w:link w:val="BalloonTextChar"/>
    <w:uiPriority w:val="99"/>
    <w:semiHidden/>
    <w:unhideWhenUsed/>
    <w:rsid w:val="004D61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164"/>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2576">
      <w:bodyDiv w:val="1"/>
      <w:marLeft w:val="0"/>
      <w:marRight w:val="0"/>
      <w:marTop w:val="0"/>
      <w:marBottom w:val="0"/>
      <w:divBdr>
        <w:top w:val="none" w:sz="0" w:space="0" w:color="auto"/>
        <w:left w:val="none" w:sz="0" w:space="0" w:color="auto"/>
        <w:bottom w:val="none" w:sz="0" w:space="0" w:color="auto"/>
        <w:right w:val="none" w:sz="0" w:space="0" w:color="auto"/>
      </w:divBdr>
    </w:div>
    <w:div w:id="434833366">
      <w:bodyDiv w:val="1"/>
      <w:marLeft w:val="0"/>
      <w:marRight w:val="0"/>
      <w:marTop w:val="0"/>
      <w:marBottom w:val="0"/>
      <w:divBdr>
        <w:top w:val="none" w:sz="0" w:space="0" w:color="auto"/>
        <w:left w:val="none" w:sz="0" w:space="0" w:color="auto"/>
        <w:bottom w:val="none" w:sz="0" w:space="0" w:color="auto"/>
        <w:right w:val="none" w:sz="0" w:space="0" w:color="auto"/>
      </w:divBdr>
    </w:div>
    <w:div w:id="506019771">
      <w:bodyDiv w:val="1"/>
      <w:marLeft w:val="0"/>
      <w:marRight w:val="0"/>
      <w:marTop w:val="0"/>
      <w:marBottom w:val="0"/>
      <w:divBdr>
        <w:top w:val="none" w:sz="0" w:space="0" w:color="auto"/>
        <w:left w:val="none" w:sz="0" w:space="0" w:color="auto"/>
        <w:bottom w:val="none" w:sz="0" w:space="0" w:color="auto"/>
        <w:right w:val="none" w:sz="0" w:space="0" w:color="auto"/>
      </w:divBdr>
    </w:div>
    <w:div w:id="546337400">
      <w:bodyDiv w:val="1"/>
      <w:marLeft w:val="0"/>
      <w:marRight w:val="0"/>
      <w:marTop w:val="0"/>
      <w:marBottom w:val="0"/>
      <w:divBdr>
        <w:top w:val="none" w:sz="0" w:space="0" w:color="auto"/>
        <w:left w:val="none" w:sz="0" w:space="0" w:color="auto"/>
        <w:bottom w:val="none" w:sz="0" w:space="0" w:color="auto"/>
        <w:right w:val="none" w:sz="0" w:space="0" w:color="auto"/>
      </w:divBdr>
    </w:div>
    <w:div w:id="559944908">
      <w:bodyDiv w:val="1"/>
      <w:marLeft w:val="0"/>
      <w:marRight w:val="0"/>
      <w:marTop w:val="0"/>
      <w:marBottom w:val="0"/>
      <w:divBdr>
        <w:top w:val="none" w:sz="0" w:space="0" w:color="auto"/>
        <w:left w:val="none" w:sz="0" w:space="0" w:color="auto"/>
        <w:bottom w:val="none" w:sz="0" w:space="0" w:color="auto"/>
        <w:right w:val="none" w:sz="0" w:space="0" w:color="auto"/>
      </w:divBdr>
    </w:div>
    <w:div w:id="856699019">
      <w:bodyDiv w:val="1"/>
      <w:marLeft w:val="0"/>
      <w:marRight w:val="0"/>
      <w:marTop w:val="0"/>
      <w:marBottom w:val="0"/>
      <w:divBdr>
        <w:top w:val="none" w:sz="0" w:space="0" w:color="auto"/>
        <w:left w:val="none" w:sz="0" w:space="0" w:color="auto"/>
        <w:bottom w:val="none" w:sz="0" w:space="0" w:color="auto"/>
        <w:right w:val="none" w:sz="0" w:space="0" w:color="auto"/>
      </w:divBdr>
    </w:div>
    <w:div w:id="868031093">
      <w:bodyDiv w:val="1"/>
      <w:marLeft w:val="0"/>
      <w:marRight w:val="0"/>
      <w:marTop w:val="0"/>
      <w:marBottom w:val="0"/>
      <w:divBdr>
        <w:top w:val="none" w:sz="0" w:space="0" w:color="auto"/>
        <w:left w:val="none" w:sz="0" w:space="0" w:color="auto"/>
        <w:bottom w:val="none" w:sz="0" w:space="0" w:color="auto"/>
        <w:right w:val="none" w:sz="0" w:space="0" w:color="auto"/>
      </w:divBdr>
    </w:div>
    <w:div w:id="890267179">
      <w:bodyDiv w:val="1"/>
      <w:marLeft w:val="0"/>
      <w:marRight w:val="0"/>
      <w:marTop w:val="0"/>
      <w:marBottom w:val="0"/>
      <w:divBdr>
        <w:top w:val="none" w:sz="0" w:space="0" w:color="auto"/>
        <w:left w:val="none" w:sz="0" w:space="0" w:color="auto"/>
        <w:bottom w:val="none" w:sz="0" w:space="0" w:color="auto"/>
        <w:right w:val="none" w:sz="0" w:space="0" w:color="auto"/>
      </w:divBdr>
    </w:div>
    <w:div w:id="1039429462">
      <w:bodyDiv w:val="1"/>
      <w:marLeft w:val="0"/>
      <w:marRight w:val="0"/>
      <w:marTop w:val="0"/>
      <w:marBottom w:val="0"/>
      <w:divBdr>
        <w:top w:val="none" w:sz="0" w:space="0" w:color="auto"/>
        <w:left w:val="none" w:sz="0" w:space="0" w:color="auto"/>
        <w:bottom w:val="none" w:sz="0" w:space="0" w:color="auto"/>
        <w:right w:val="none" w:sz="0" w:space="0" w:color="auto"/>
      </w:divBdr>
    </w:div>
    <w:div w:id="1125273952">
      <w:bodyDiv w:val="1"/>
      <w:marLeft w:val="0"/>
      <w:marRight w:val="0"/>
      <w:marTop w:val="0"/>
      <w:marBottom w:val="0"/>
      <w:divBdr>
        <w:top w:val="none" w:sz="0" w:space="0" w:color="auto"/>
        <w:left w:val="none" w:sz="0" w:space="0" w:color="auto"/>
        <w:bottom w:val="none" w:sz="0" w:space="0" w:color="auto"/>
        <w:right w:val="none" w:sz="0" w:space="0" w:color="auto"/>
      </w:divBdr>
    </w:div>
    <w:div w:id="1394697955">
      <w:bodyDiv w:val="1"/>
      <w:marLeft w:val="0"/>
      <w:marRight w:val="0"/>
      <w:marTop w:val="0"/>
      <w:marBottom w:val="0"/>
      <w:divBdr>
        <w:top w:val="none" w:sz="0" w:space="0" w:color="auto"/>
        <w:left w:val="none" w:sz="0" w:space="0" w:color="auto"/>
        <w:bottom w:val="none" w:sz="0" w:space="0" w:color="auto"/>
        <w:right w:val="none" w:sz="0" w:space="0" w:color="auto"/>
      </w:divBdr>
    </w:div>
    <w:div w:id="20541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ewsletter.seamk.fi/go/26902986-649368-150911759" TargetMode="External"/><Relationship Id="rId18" Type="http://schemas.openxmlformats.org/officeDocument/2006/relationships/hyperlink" Target="http://newsletter.seamk.fi/go/26902991-3204168-1509117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newsletter.seamk.fi/go/26902986-649368-150911759" TargetMode="External"/><Relationship Id="rId7" Type="http://schemas.openxmlformats.org/officeDocument/2006/relationships/hyperlink" Target="http://newsletter.seamk.fi/a/s/150911759-5dba710950edef65ba84bd95debef9f2/3843031" TargetMode="Externa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newsletter.seamk.fi/go/26902991-3204168-150911759" TargetMode="External"/><Relationship Id="rId2" Type="http://schemas.openxmlformats.org/officeDocument/2006/relationships/numbering" Target="numbering.xml"/><Relationship Id="rId16" Type="http://schemas.openxmlformats.org/officeDocument/2006/relationships/hyperlink" Target="mailto:international.office@seamk.fi"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mailto:international.office@seamk.fi" TargetMode="External"/><Relationship Id="rId5" Type="http://schemas.openxmlformats.org/officeDocument/2006/relationships/settings" Target="settings.xml"/><Relationship Id="rId15" Type="http://schemas.openxmlformats.org/officeDocument/2006/relationships/hyperlink" Target="http://newsletter.seamk.fi/go/26902985-1421078-150911759" TargetMode="External"/><Relationship Id="rId23" Type="http://schemas.openxmlformats.org/officeDocument/2006/relationships/hyperlink" Target="mailto:firstname.lastname@seamk.fi" TargetMode="External"/><Relationship Id="rId10" Type="http://schemas.openxmlformats.org/officeDocument/2006/relationships/image" Target="media/image3.png"/><Relationship Id="rId19" Type="http://schemas.openxmlformats.org/officeDocument/2006/relationships/hyperlink" Target="http://newsletter.seamk.fi/a/s/150911759-5dba710950edef65ba84bd95debef9f2/3843031"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newsletter.seamk.fi/go/26902985-1421078-15091175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0A0B-3081-4075-B305-EEDB8295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ITS</dc:creator>
  <cp:keywords/>
  <dc:description/>
  <cp:lastModifiedBy>AutoBVT</cp:lastModifiedBy>
  <cp:revision>4</cp:revision>
  <dcterms:created xsi:type="dcterms:W3CDTF">2020-04-23T07:34:00Z</dcterms:created>
  <dcterms:modified xsi:type="dcterms:W3CDTF">2020-04-24T04:02:00Z</dcterms:modified>
</cp:coreProperties>
</file>